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98369" w14:textId="77777777" w:rsidR="008E2E16" w:rsidRPr="00C45DE6" w:rsidRDefault="00F12FBE" w:rsidP="0025756F">
      <w:pPr>
        <w:jc w:val="center"/>
        <w:rPr>
          <w:rFonts w:cs="Arial"/>
          <w:b/>
          <w:sz w:val="28"/>
          <w:szCs w:val="28"/>
        </w:rPr>
      </w:pPr>
      <w:r w:rsidRPr="00C45DE6">
        <w:rPr>
          <w:rFonts w:cs="Arial"/>
          <w:b/>
          <w:sz w:val="28"/>
          <w:szCs w:val="28"/>
        </w:rPr>
        <w:t>SYDNEY WESTERN CITY PLANNING PANEL</w:t>
      </w:r>
    </w:p>
    <w:p w14:paraId="0FB31E4D" w14:textId="77777777" w:rsidR="00C60F69" w:rsidRPr="00C45DE6"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5954"/>
      </w:tblGrid>
      <w:tr w:rsidR="006D08FD" w:rsidRPr="00C45DE6" w14:paraId="7D1894C7"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9E2A91" w14:textId="77777777" w:rsidR="006D08FD" w:rsidRPr="00C45DE6" w:rsidRDefault="006D08FD" w:rsidP="00222B06">
            <w:pPr>
              <w:spacing w:before="60" w:after="60"/>
              <w:rPr>
                <w:rFonts w:cs="Arial"/>
                <w:bCs/>
                <w:sz w:val="22"/>
                <w:szCs w:val="22"/>
              </w:rPr>
            </w:pPr>
            <w:r w:rsidRPr="00C45DE6">
              <w:rPr>
                <w:rFonts w:cs="Arial"/>
                <w:bCs/>
                <w:sz w:val="22"/>
                <w:szCs w:val="22"/>
              </w:rPr>
              <w:t>Panel No:</w:t>
            </w:r>
          </w:p>
        </w:tc>
        <w:tc>
          <w:tcPr>
            <w:tcW w:w="5954" w:type="dxa"/>
            <w:tcBorders>
              <w:top w:val="single" w:sz="4" w:space="0" w:color="auto"/>
              <w:left w:val="single" w:sz="4" w:space="0" w:color="auto"/>
              <w:bottom w:val="single" w:sz="4" w:space="0" w:color="auto"/>
              <w:right w:val="single" w:sz="4" w:space="0" w:color="auto"/>
            </w:tcBorders>
          </w:tcPr>
          <w:p w14:paraId="7FD3D829" w14:textId="70812B2E" w:rsidR="006D08FD" w:rsidRPr="00C45DE6" w:rsidRDefault="00A132C4" w:rsidP="00222B06">
            <w:pPr>
              <w:spacing w:before="60" w:after="60"/>
              <w:rPr>
                <w:rFonts w:cs="Arial"/>
                <w:bCs/>
                <w:sz w:val="22"/>
                <w:szCs w:val="22"/>
              </w:rPr>
            </w:pPr>
            <w:r w:rsidRPr="00C45DE6">
              <w:rPr>
                <w:rFonts w:cs="Arial"/>
                <w:bCs/>
                <w:sz w:val="22"/>
                <w:szCs w:val="22"/>
              </w:rPr>
              <w:t>2019WCI004</w:t>
            </w:r>
            <w:r w:rsidR="009804C0">
              <w:rPr>
                <w:rFonts w:cs="Arial"/>
                <w:bCs/>
                <w:sz w:val="22"/>
                <w:szCs w:val="22"/>
              </w:rPr>
              <w:t>.</w:t>
            </w:r>
          </w:p>
        </w:tc>
      </w:tr>
      <w:tr w:rsidR="008E2E16" w:rsidRPr="00C45DE6" w14:paraId="3BEAEE74"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10881C" w14:textId="77777777" w:rsidR="008E2E16" w:rsidRPr="00C45DE6" w:rsidRDefault="008E2E16" w:rsidP="00222B06">
            <w:pPr>
              <w:spacing w:before="60" w:after="60"/>
              <w:rPr>
                <w:rFonts w:cs="Arial"/>
                <w:bCs/>
                <w:sz w:val="22"/>
                <w:szCs w:val="22"/>
              </w:rPr>
            </w:pPr>
            <w:r w:rsidRPr="00C45DE6">
              <w:rPr>
                <w:rFonts w:cs="Arial"/>
                <w:bCs/>
                <w:sz w:val="22"/>
                <w:szCs w:val="22"/>
              </w:rPr>
              <w:t>DA Number</w:t>
            </w:r>
            <w:r w:rsidR="00257A77" w:rsidRPr="00C45DE6">
              <w:rPr>
                <w:rFonts w:cs="Arial"/>
                <w:bCs/>
                <w:sz w:val="22"/>
                <w:szCs w:val="22"/>
              </w:rPr>
              <w:t>:</w:t>
            </w:r>
          </w:p>
        </w:tc>
        <w:tc>
          <w:tcPr>
            <w:tcW w:w="5954" w:type="dxa"/>
            <w:tcBorders>
              <w:top w:val="single" w:sz="4" w:space="0" w:color="auto"/>
              <w:left w:val="single" w:sz="4" w:space="0" w:color="auto"/>
              <w:bottom w:val="single" w:sz="4" w:space="0" w:color="auto"/>
              <w:right w:val="single" w:sz="4" w:space="0" w:color="auto"/>
            </w:tcBorders>
            <w:hideMark/>
          </w:tcPr>
          <w:p w14:paraId="1C4270B7" w14:textId="77777777" w:rsidR="008E2E16" w:rsidRPr="00C45DE6" w:rsidRDefault="00A31459" w:rsidP="00222B06">
            <w:pPr>
              <w:spacing w:before="60" w:after="60"/>
              <w:rPr>
                <w:rFonts w:ascii="Tahoma" w:hAnsi="Tahoma" w:cs="Tahoma"/>
                <w:b/>
                <w:bCs/>
                <w:sz w:val="22"/>
                <w:szCs w:val="22"/>
              </w:rPr>
            </w:pPr>
            <w:r w:rsidRPr="00C45DE6">
              <w:rPr>
                <w:rFonts w:cs="Arial"/>
                <w:bCs/>
                <w:sz w:val="22"/>
                <w:szCs w:val="22"/>
              </w:rPr>
              <w:t>201</w:t>
            </w:r>
            <w:r w:rsidR="00A132C4" w:rsidRPr="00C45DE6">
              <w:rPr>
                <w:rFonts w:cs="Arial"/>
                <w:bCs/>
                <w:sz w:val="22"/>
                <w:szCs w:val="22"/>
              </w:rPr>
              <w:t>8/143</w:t>
            </w:r>
            <w:r w:rsidR="009F10AE" w:rsidRPr="00C45DE6">
              <w:rPr>
                <w:rFonts w:cs="Arial"/>
                <w:bCs/>
                <w:sz w:val="22"/>
                <w:szCs w:val="22"/>
              </w:rPr>
              <w:t>5</w:t>
            </w:r>
            <w:r w:rsidR="00990D4A" w:rsidRPr="00C45DE6">
              <w:rPr>
                <w:rFonts w:cs="Arial"/>
                <w:bCs/>
                <w:sz w:val="22"/>
                <w:szCs w:val="22"/>
              </w:rPr>
              <w:t>/1</w:t>
            </w:r>
            <w:r w:rsidR="00ED05EF" w:rsidRPr="00C45DE6">
              <w:rPr>
                <w:rFonts w:cs="Arial"/>
                <w:bCs/>
                <w:sz w:val="22"/>
                <w:szCs w:val="22"/>
              </w:rPr>
              <w:t>.</w:t>
            </w:r>
          </w:p>
        </w:tc>
      </w:tr>
      <w:tr w:rsidR="006D08FD" w:rsidRPr="00C45DE6" w14:paraId="157D35EA"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CAA70A" w14:textId="77777777" w:rsidR="006D08FD" w:rsidRPr="00C45DE6" w:rsidRDefault="006D08FD" w:rsidP="00222B06">
            <w:pPr>
              <w:spacing w:before="60" w:after="60"/>
              <w:rPr>
                <w:rFonts w:cs="Arial"/>
                <w:bCs/>
                <w:sz w:val="22"/>
                <w:szCs w:val="22"/>
              </w:rPr>
            </w:pPr>
            <w:r w:rsidRPr="00C45DE6">
              <w:rPr>
                <w:rFonts w:cs="Arial"/>
                <w:bCs/>
                <w:sz w:val="22"/>
                <w:szCs w:val="22"/>
              </w:rPr>
              <w:t>Local Government Area:</w:t>
            </w:r>
          </w:p>
        </w:tc>
        <w:tc>
          <w:tcPr>
            <w:tcW w:w="5954" w:type="dxa"/>
            <w:tcBorders>
              <w:top w:val="single" w:sz="4" w:space="0" w:color="auto"/>
              <w:left w:val="single" w:sz="4" w:space="0" w:color="auto"/>
              <w:bottom w:val="single" w:sz="4" w:space="0" w:color="auto"/>
              <w:right w:val="single" w:sz="4" w:space="0" w:color="auto"/>
            </w:tcBorders>
          </w:tcPr>
          <w:p w14:paraId="7F770EBC" w14:textId="77777777" w:rsidR="006D08FD" w:rsidRPr="00C45DE6" w:rsidRDefault="006D08FD" w:rsidP="00222B06">
            <w:pPr>
              <w:spacing w:before="60" w:after="60"/>
              <w:rPr>
                <w:rFonts w:cs="Arial"/>
                <w:bCs/>
                <w:sz w:val="22"/>
                <w:szCs w:val="22"/>
              </w:rPr>
            </w:pPr>
            <w:r w:rsidRPr="00C45DE6">
              <w:rPr>
                <w:rFonts w:cs="Arial"/>
                <w:bCs/>
                <w:sz w:val="22"/>
                <w:szCs w:val="22"/>
              </w:rPr>
              <w:t>Camden.</w:t>
            </w:r>
          </w:p>
        </w:tc>
      </w:tr>
      <w:tr w:rsidR="008E2E16" w:rsidRPr="00C45DE6" w14:paraId="31455014"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8A0FF8" w14:textId="77777777" w:rsidR="008E2E16" w:rsidRPr="00C45DE6" w:rsidRDefault="008E2E16" w:rsidP="00222B06">
            <w:pPr>
              <w:spacing w:before="60" w:after="60"/>
              <w:rPr>
                <w:rFonts w:cs="Arial"/>
                <w:bCs/>
                <w:sz w:val="22"/>
                <w:szCs w:val="22"/>
              </w:rPr>
            </w:pPr>
            <w:r w:rsidRPr="00C45DE6">
              <w:rPr>
                <w:rFonts w:cs="Arial"/>
                <w:bCs/>
                <w:sz w:val="22"/>
                <w:szCs w:val="22"/>
              </w:rPr>
              <w:t>Development</w:t>
            </w:r>
            <w:r w:rsidR="00257A77" w:rsidRPr="00C45DE6">
              <w:rPr>
                <w:rFonts w:cs="Arial"/>
                <w:bCs/>
                <w:sz w:val="22"/>
                <w:szCs w:val="22"/>
              </w:rPr>
              <w:t>:</w:t>
            </w:r>
          </w:p>
        </w:tc>
        <w:tc>
          <w:tcPr>
            <w:tcW w:w="5954" w:type="dxa"/>
            <w:tcBorders>
              <w:top w:val="single" w:sz="4" w:space="0" w:color="auto"/>
              <w:left w:val="single" w:sz="4" w:space="0" w:color="auto"/>
              <w:bottom w:val="single" w:sz="4" w:space="0" w:color="auto"/>
              <w:right w:val="single" w:sz="4" w:space="0" w:color="auto"/>
            </w:tcBorders>
            <w:hideMark/>
          </w:tcPr>
          <w:p w14:paraId="6E93A59C" w14:textId="49074AC3" w:rsidR="008E2E16" w:rsidRPr="00C45DE6" w:rsidRDefault="00A132C4" w:rsidP="00222B06">
            <w:pPr>
              <w:spacing w:before="60" w:after="60"/>
              <w:rPr>
                <w:rFonts w:ascii="Tahoma" w:hAnsi="Tahoma" w:cs="Tahoma"/>
                <w:bCs/>
                <w:sz w:val="22"/>
                <w:szCs w:val="22"/>
              </w:rPr>
            </w:pPr>
            <w:r w:rsidRPr="00C45DE6">
              <w:rPr>
                <w:rFonts w:cs="Arial"/>
                <w:sz w:val="22"/>
                <w:szCs w:val="22"/>
              </w:rPr>
              <w:t xml:space="preserve">Torrens </w:t>
            </w:r>
            <w:r w:rsidR="00A95CA3">
              <w:rPr>
                <w:rFonts w:cs="Arial"/>
                <w:sz w:val="22"/>
                <w:szCs w:val="22"/>
              </w:rPr>
              <w:t>t</w:t>
            </w:r>
            <w:r w:rsidRPr="00C45DE6">
              <w:rPr>
                <w:rFonts w:cs="Arial"/>
                <w:sz w:val="22"/>
                <w:szCs w:val="22"/>
              </w:rPr>
              <w:t xml:space="preserve">itle subdivision to create 123 residential lots, </w:t>
            </w:r>
            <w:r w:rsidR="006C601F" w:rsidRPr="00C45DE6">
              <w:rPr>
                <w:rFonts w:cs="Arial"/>
                <w:sz w:val="22"/>
                <w:szCs w:val="22"/>
              </w:rPr>
              <w:t xml:space="preserve">1 public reserve lot, </w:t>
            </w:r>
            <w:r w:rsidRPr="00C45DE6">
              <w:rPr>
                <w:rFonts w:cs="Arial"/>
                <w:sz w:val="22"/>
                <w:szCs w:val="22"/>
              </w:rPr>
              <w:t xml:space="preserve">construction of 8 </w:t>
            </w:r>
            <w:r w:rsidR="004407F9" w:rsidRPr="00C45DE6">
              <w:rPr>
                <w:rFonts w:cs="Arial"/>
                <w:sz w:val="22"/>
                <w:szCs w:val="22"/>
              </w:rPr>
              <w:t>dwelling house</w:t>
            </w:r>
            <w:r w:rsidRPr="00C45DE6">
              <w:rPr>
                <w:rFonts w:cs="Arial"/>
                <w:sz w:val="22"/>
                <w:szCs w:val="22"/>
              </w:rPr>
              <w:t xml:space="preserve">, </w:t>
            </w:r>
            <w:r w:rsidR="004407F9" w:rsidRPr="00C45DE6">
              <w:rPr>
                <w:rFonts w:cs="Arial"/>
                <w:sz w:val="22"/>
                <w:szCs w:val="22"/>
              </w:rPr>
              <w:t>97</w:t>
            </w:r>
            <w:r w:rsidRPr="00C45DE6">
              <w:rPr>
                <w:rFonts w:cs="Arial"/>
                <w:sz w:val="22"/>
                <w:szCs w:val="22"/>
              </w:rPr>
              <w:t xml:space="preserve"> attached</w:t>
            </w:r>
            <w:r w:rsidR="004407F9" w:rsidRPr="00C45DE6">
              <w:rPr>
                <w:rFonts w:cs="Arial"/>
                <w:sz w:val="22"/>
                <w:szCs w:val="22"/>
              </w:rPr>
              <w:t xml:space="preserve"> dwellings</w:t>
            </w:r>
            <w:r w:rsidRPr="00C45DE6">
              <w:rPr>
                <w:rFonts w:cs="Arial"/>
                <w:sz w:val="22"/>
                <w:szCs w:val="22"/>
              </w:rPr>
              <w:t xml:space="preserve"> and </w:t>
            </w:r>
            <w:r w:rsidR="004407F9" w:rsidRPr="00C45DE6">
              <w:rPr>
                <w:rFonts w:cs="Arial"/>
                <w:sz w:val="22"/>
                <w:szCs w:val="22"/>
              </w:rPr>
              <w:t>18</w:t>
            </w:r>
            <w:r w:rsidRPr="00C45DE6">
              <w:rPr>
                <w:rFonts w:cs="Arial"/>
                <w:sz w:val="22"/>
                <w:szCs w:val="22"/>
              </w:rPr>
              <w:t xml:space="preserve"> semi-detached dwellings with 8 secondary dwellings, construction of laneways and shared driveways, earthworks, landscaping and associated works.</w:t>
            </w:r>
          </w:p>
        </w:tc>
      </w:tr>
      <w:tr w:rsidR="008E2E16" w:rsidRPr="00C45DE6" w14:paraId="6DF60970"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1DD33A" w14:textId="77777777" w:rsidR="008E2E16" w:rsidRPr="00C45DE6" w:rsidRDefault="006D08FD" w:rsidP="00222B06">
            <w:pPr>
              <w:spacing w:before="60" w:after="60"/>
              <w:rPr>
                <w:rFonts w:cs="Arial"/>
                <w:bCs/>
                <w:sz w:val="22"/>
                <w:szCs w:val="22"/>
              </w:rPr>
            </w:pPr>
            <w:r w:rsidRPr="00C45DE6">
              <w:rPr>
                <w:rFonts w:cs="Arial"/>
                <w:bCs/>
                <w:sz w:val="22"/>
                <w:szCs w:val="22"/>
              </w:rPr>
              <w:t>Street</w:t>
            </w:r>
            <w:r w:rsidR="004D49B1" w:rsidRPr="00C45DE6">
              <w:rPr>
                <w:rFonts w:cs="Arial"/>
                <w:bCs/>
                <w:sz w:val="22"/>
                <w:szCs w:val="22"/>
              </w:rPr>
              <w:t xml:space="preserve"> Address(es)</w:t>
            </w:r>
            <w:r w:rsidRPr="00C45DE6">
              <w:rPr>
                <w:rFonts w:cs="Arial"/>
                <w:bCs/>
                <w:sz w:val="22"/>
                <w:szCs w:val="22"/>
              </w:rPr>
              <w:t>:</w:t>
            </w:r>
          </w:p>
        </w:tc>
        <w:tc>
          <w:tcPr>
            <w:tcW w:w="5954" w:type="dxa"/>
            <w:tcBorders>
              <w:top w:val="single" w:sz="4" w:space="0" w:color="auto"/>
              <w:left w:val="single" w:sz="4" w:space="0" w:color="auto"/>
              <w:bottom w:val="single" w:sz="4" w:space="0" w:color="auto"/>
              <w:right w:val="single" w:sz="4" w:space="0" w:color="auto"/>
            </w:tcBorders>
            <w:hideMark/>
          </w:tcPr>
          <w:p w14:paraId="523D283E" w14:textId="58972E7E" w:rsidR="00A132C4" w:rsidRPr="00C45DE6" w:rsidRDefault="00A132C4" w:rsidP="00222B06">
            <w:pPr>
              <w:spacing w:before="60" w:after="60"/>
              <w:rPr>
                <w:rFonts w:cs="Arial"/>
                <w:sz w:val="22"/>
                <w:szCs w:val="22"/>
              </w:rPr>
            </w:pPr>
            <w:r w:rsidRPr="00C45DE6">
              <w:rPr>
                <w:rFonts w:cs="Arial"/>
                <w:sz w:val="22"/>
                <w:szCs w:val="22"/>
              </w:rPr>
              <w:t>600B The Northern Road, Oran Park.</w:t>
            </w:r>
            <w:r w:rsidR="0097372B" w:rsidRPr="00C45DE6">
              <w:rPr>
                <w:rFonts w:cs="Arial"/>
                <w:sz w:val="22"/>
                <w:szCs w:val="22"/>
              </w:rPr>
              <w:t xml:space="preserve"> </w:t>
            </w:r>
          </w:p>
          <w:p w14:paraId="0F3DBA01" w14:textId="77777777" w:rsidR="00A132C4" w:rsidRPr="00C45DE6" w:rsidRDefault="00A132C4" w:rsidP="00222B06">
            <w:pPr>
              <w:spacing w:before="60" w:after="60"/>
              <w:rPr>
                <w:rFonts w:cs="Arial"/>
                <w:sz w:val="22"/>
                <w:szCs w:val="22"/>
              </w:rPr>
            </w:pPr>
            <w:r w:rsidRPr="00C45DE6">
              <w:rPr>
                <w:rFonts w:cs="Arial"/>
                <w:sz w:val="22"/>
                <w:szCs w:val="22"/>
              </w:rPr>
              <w:t>11 Civic Way, Oran Park.</w:t>
            </w:r>
          </w:p>
          <w:p w14:paraId="4E1565EB" w14:textId="6535FB4F" w:rsidR="0097372B" w:rsidRPr="00C45DE6" w:rsidRDefault="00A132C4" w:rsidP="0097372B">
            <w:pPr>
              <w:spacing w:before="60" w:after="60"/>
              <w:rPr>
                <w:rFonts w:cs="Arial"/>
                <w:sz w:val="22"/>
                <w:szCs w:val="22"/>
              </w:rPr>
            </w:pPr>
            <w:r w:rsidRPr="00C45DE6">
              <w:rPr>
                <w:rFonts w:cs="Arial"/>
                <w:sz w:val="22"/>
                <w:szCs w:val="22"/>
              </w:rPr>
              <w:t>60 Madden Street, Oran Park.</w:t>
            </w:r>
          </w:p>
          <w:p w14:paraId="00F26414" w14:textId="1AF56C8C" w:rsidR="008E2E16" w:rsidRPr="00C45DE6" w:rsidRDefault="008E2E16" w:rsidP="00222B06">
            <w:pPr>
              <w:spacing w:before="60" w:after="60"/>
              <w:rPr>
                <w:rFonts w:cs="Arial"/>
                <w:sz w:val="22"/>
                <w:szCs w:val="22"/>
              </w:rPr>
            </w:pPr>
          </w:p>
        </w:tc>
      </w:tr>
      <w:tr w:rsidR="008E2E16" w:rsidRPr="00C45DE6" w14:paraId="204FC0B2"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D4F40B" w14:textId="179DF05D" w:rsidR="008E2E16" w:rsidRPr="00C45DE6" w:rsidRDefault="008E2E16" w:rsidP="00222B06">
            <w:pPr>
              <w:spacing w:before="60" w:after="60"/>
              <w:rPr>
                <w:rFonts w:cs="Arial"/>
                <w:bCs/>
                <w:sz w:val="22"/>
                <w:szCs w:val="22"/>
              </w:rPr>
            </w:pPr>
            <w:r w:rsidRPr="00C45DE6">
              <w:rPr>
                <w:rFonts w:cs="Arial"/>
                <w:bCs/>
                <w:sz w:val="22"/>
                <w:szCs w:val="22"/>
              </w:rPr>
              <w:t>Applican</w:t>
            </w:r>
            <w:r w:rsidR="0097372B" w:rsidRPr="00C45DE6">
              <w:rPr>
                <w:rFonts w:cs="Arial"/>
                <w:bCs/>
                <w:sz w:val="22"/>
                <w:szCs w:val="22"/>
              </w:rPr>
              <w:t>t:</w:t>
            </w:r>
          </w:p>
        </w:tc>
        <w:tc>
          <w:tcPr>
            <w:tcW w:w="5954" w:type="dxa"/>
            <w:tcBorders>
              <w:top w:val="single" w:sz="4" w:space="0" w:color="auto"/>
              <w:left w:val="single" w:sz="4" w:space="0" w:color="auto"/>
              <w:bottom w:val="single" w:sz="4" w:space="0" w:color="auto"/>
              <w:right w:val="single" w:sz="4" w:space="0" w:color="auto"/>
            </w:tcBorders>
            <w:hideMark/>
          </w:tcPr>
          <w:p w14:paraId="0EA30DA9" w14:textId="7B707DF2" w:rsidR="003A44BD" w:rsidRPr="00C45DE6" w:rsidRDefault="0097372B" w:rsidP="00A132C4">
            <w:pPr>
              <w:tabs>
                <w:tab w:val="left" w:pos="5"/>
              </w:tabs>
              <w:spacing w:before="60" w:after="60"/>
              <w:rPr>
                <w:rFonts w:cs="Arial"/>
                <w:sz w:val="22"/>
                <w:szCs w:val="22"/>
              </w:rPr>
            </w:pPr>
            <w:r w:rsidRPr="00C45DE6">
              <w:rPr>
                <w:rFonts w:cs="Arial"/>
                <w:sz w:val="22"/>
                <w:szCs w:val="22"/>
              </w:rPr>
              <w:t>Villa World Developments Pty Ltd.</w:t>
            </w:r>
          </w:p>
        </w:tc>
      </w:tr>
      <w:tr w:rsidR="0097372B" w:rsidRPr="00C45DE6" w14:paraId="64254564"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09E5E" w14:textId="1BEA37E7" w:rsidR="0097372B" w:rsidRPr="00C45DE6" w:rsidRDefault="0097372B" w:rsidP="00222B06">
            <w:pPr>
              <w:spacing w:before="60" w:after="60"/>
              <w:rPr>
                <w:rFonts w:cs="Arial"/>
                <w:bCs/>
                <w:sz w:val="22"/>
                <w:szCs w:val="22"/>
              </w:rPr>
            </w:pPr>
            <w:r w:rsidRPr="00C45DE6">
              <w:rPr>
                <w:rFonts w:cs="Arial"/>
                <w:bCs/>
                <w:sz w:val="22"/>
                <w:szCs w:val="22"/>
              </w:rPr>
              <w:t>Owner:</w:t>
            </w:r>
          </w:p>
        </w:tc>
        <w:tc>
          <w:tcPr>
            <w:tcW w:w="5954" w:type="dxa"/>
            <w:tcBorders>
              <w:top w:val="single" w:sz="4" w:space="0" w:color="auto"/>
              <w:left w:val="single" w:sz="4" w:space="0" w:color="auto"/>
              <w:bottom w:val="single" w:sz="4" w:space="0" w:color="auto"/>
              <w:right w:val="single" w:sz="4" w:space="0" w:color="auto"/>
            </w:tcBorders>
          </w:tcPr>
          <w:p w14:paraId="14282BCE" w14:textId="126EB22D" w:rsidR="0097372B" w:rsidRPr="00C45DE6" w:rsidRDefault="0097372B" w:rsidP="00222B06">
            <w:pPr>
              <w:tabs>
                <w:tab w:val="left" w:pos="5"/>
              </w:tabs>
              <w:spacing w:before="60" w:after="60"/>
              <w:rPr>
                <w:rFonts w:cs="Arial"/>
                <w:sz w:val="22"/>
                <w:szCs w:val="22"/>
              </w:rPr>
            </w:pPr>
            <w:r w:rsidRPr="00C45DE6">
              <w:rPr>
                <w:rFonts w:cs="Arial"/>
                <w:sz w:val="22"/>
                <w:szCs w:val="22"/>
              </w:rPr>
              <w:t>Leppington Pastoral Co Pty Ltd.</w:t>
            </w:r>
          </w:p>
        </w:tc>
      </w:tr>
      <w:tr w:rsidR="00BD2CF3" w:rsidRPr="00C45DE6" w14:paraId="02B6A531"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A03E43" w14:textId="77777777" w:rsidR="00BD2CF3" w:rsidRPr="00C45DE6" w:rsidRDefault="00BD2CF3" w:rsidP="00222B06">
            <w:pPr>
              <w:spacing w:before="60" w:after="60"/>
              <w:rPr>
                <w:rFonts w:cs="Arial"/>
                <w:bCs/>
                <w:sz w:val="22"/>
                <w:szCs w:val="22"/>
              </w:rPr>
            </w:pPr>
            <w:r w:rsidRPr="00C45DE6">
              <w:rPr>
                <w:rFonts w:cs="Arial"/>
                <w:bCs/>
                <w:sz w:val="22"/>
                <w:szCs w:val="22"/>
              </w:rPr>
              <w:t>Date of DA Lodgement:</w:t>
            </w:r>
          </w:p>
        </w:tc>
        <w:tc>
          <w:tcPr>
            <w:tcW w:w="5954" w:type="dxa"/>
            <w:tcBorders>
              <w:top w:val="single" w:sz="4" w:space="0" w:color="auto"/>
              <w:left w:val="single" w:sz="4" w:space="0" w:color="auto"/>
              <w:bottom w:val="single" w:sz="4" w:space="0" w:color="auto"/>
              <w:right w:val="single" w:sz="4" w:space="0" w:color="auto"/>
            </w:tcBorders>
          </w:tcPr>
          <w:p w14:paraId="548162C3" w14:textId="77777777" w:rsidR="00BD2CF3" w:rsidRPr="00C45DE6" w:rsidRDefault="00A132C4" w:rsidP="00222B06">
            <w:pPr>
              <w:tabs>
                <w:tab w:val="left" w:pos="5"/>
              </w:tabs>
              <w:spacing w:before="60" w:after="60"/>
              <w:rPr>
                <w:rFonts w:cs="Arial"/>
                <w:sz w:val="22"/>
                <w:szCs w:val="22"/>
              </w:rPr>
            </w:pPr>
            <w:r w:rsidRPr="00C45DE6">
              <w:rPr>
                <w:rFonts w:cs="Arial"/>
                <w:sz w:val="22"/>
                <w:szCs w:val="22"/>
              </w:rPr>
              <w:t>10 December 2018</w:t>
            </w:r>
            <w:r w:rsidR="00BD2CF3" w:rsidRPr="00C45DE6">
              <w:rPr>
                <w:rFonts w:cs="Arial"/>
                <w:sz w:val="22"/>
                <w:szCs w:val="22"/>
              </w:rPr>
              <w:t>.</w:t>
            </w:r>
          </w:p>
        </w:tc>
      </w:tr>
      <w:tr w:rsidR="008E2E16" w:rsidRPr="00C45DE6" w14:paraId="4C414DB9"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EBEDD1" w14:textId="77777777" w:rsidR="008E2E16" w:rsidRPr="00C45DE6" w:rsidRDefault="008E2E16" w:rsidP="00222B06">
            <w:pPr>
              <w:spacing w:before="60" w:after="60"/>
              <w:rPr>
                <w:rFonts w:cs="Arial"/>
                <w:bCs/>
                <w:sz w:val="22"/>
                <w:szCs w:val="22"/>
              </w:rPr>
            </w:pPr>
            <w:r w:rsidRPr="00C45DE6">
              <w:rPr>
                <w:rFonts w:cs="Arial"/>
                <w:bCs/>
                <w:sz w:val="22"/>
                <w:szCs w:val="22"/>
              </w:rPr>
              <w:t>Number of Submissions</w:t>
            </w:r>
            <w:r w:rsidR="00257A77" w:rsidRPr="00C45DE6">
              <w:rPr>
                <w:rFonts w:cs="Arial"/>
                <w:bCs/>
                <w:sz w:val="22"/>
                <w:szCs w:val="22"/>
              </w:rPr>
              <w:t>:</w:t>
            </w:r>
          </w:p>
        </w:tc>
        <w:tc>
          <w:tcPr>
            <w:tcW w:w="5954" w:type="dxa"/>
            <w:tcBorders>
              <w:top w:val="single" w:sz="4" w:space="0" w:color="auto"/>
              <w:left w:val="single" w:sz="4" w:space="0" w:color="auto"/>
              <w:bottom w:val="single" w:sz="4" w:space="0" w:color="auto"/>
              <w:right w:val="single" w:sz="4" w:space="0" w:color="auto"/>
            </w:tcBorders>
            <w:hideMark/>
          </w:tcPr>
          <w:p w14:paraId="7D0F3A6C" w14:textId="77777777" w:rsidR="008E2E16" w:rsidRPr="00C45DE6" w:rsidRDefault="006C601F" w:rsidP="00222B06">
            <w:pPr>
              <w:spacing w:before="60" w:after="60"/>
              <w:rPr>
                <w:rFonts w:ascii="Tahoma" w:hAnsi="Tahoma" w:cs="Tahoma"/>
                <w:b/>
                <w:bCs/>
                <w:sz w:val="22"/>
                <w:szCs w:val="22"/>
              </w:rPr>
            </w:pPr>
            <w:r w:rsidRPr="00C45DE6">
              <w:rPr>
                <w:rFonts w:cs="Arial"/>
                <w:bCs/>
                <w:sz w:val="22"/>
                <w:szCs w:val="22"/>
              </w:rPr>
              <w:t>No submissions received.</w:t>
            </w:r>
          </w:p>
        </w:tc>
      </w:tr>
      <w:tr w:rsidR="00635A2F" w:rsidRPr="00C45DE6" w14:paraId="090CCDF0"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FA23B" w14:textId="77777777" w:rsidR="00635A2F" w:rsidRPr="00C45DE6" w:rsidRDefault="00635A2F" w:rsidP="00222B06">
            <w:pPr>
              <w:spacing w:before="60" w:after="60"/>
              <w:rPr>
                <w:rFonts w:cs="Arial"/>
                <w:bCs/>
                <w:sz w:val="22"/>
                <w:szCs w:val="22"/>
              </w:rPr>
            </w:pPr>
            <w:r w:rsidRPr="00C45DE6">
              <w:rPr>
                <w:rFonts w:cs="Arial"/>
                <w:bCs/>
                <w:sz w:val="22"/>
                <w:szCs w:val="22"/>
              </w:rPr>
              <w:t>Recommendation</w:t>
            </w:r>
            <w:r w:rsidR="00257A77" w:rsidRPr="00C45DE6">
              <w:rPr>
                <w:rFonts w:cs="Arial"/>
                <w:bCs/>
                <w:sz w:val="22"/>
                <w:szCs w:val="22"/>
              </w:rPr>
              <w:t>:</w:t>
            </w:r>
          </w:p>
        </w:tc>
        <w:tc>
          <w:tcPr>
            <w:tcW w:w="5954" w:type="dxa"/>
            <w:tcBorders>
              <w:top w:val="single" w:sz="4" w:space="0" w:color="auto"/>
              <w:left w:val="single" w:sz="4" w:space="0" w:color="auto"/>
              <w:bottom w:val="single" w:sz="4" w:space="0" w:color="auto"/>
              <w:right w:val="single" w:sz="4" w:space="0" w:color="auto"/>
            </w:tcBorders>
          </w:tcPr>
          <w:p w14:paraId="0A0F53C1" w14:textId="77777777" w:rsidR="00635A2F" w:rsidRPr="00C45DE6" w:rsidRDefault="00635A2F" w:rsidP="00222B06">
            <w:pPr>
              <w:spacing w:before="60" w:after="60"/>
              <w:rPr>
                <w:rFonts w:cs="Arial"/>
                <w:bCs/>
                <w:sz w:val="22"/>
                <w:szCs w:val="22"/>
              </w:rPr>
            </w:pPr>
            <w:r w:rsidRPr="00C45DE6">
              <w:rPr>
                <w:rFonts w:cs="Arial"/>
                <w:bCs/>
                <w:sz w:val="22"/>
                <w:szCs w:val="22"/>
              </w:rPr>
              <w:t>Approve with conditions</w:t>
            </w:r>
            <w:r w:rsidR="00ED05EF" w:rsidRPr="00C45DE6">
              <w:rPr>
                <w:rFonts w:cs="Arial"/>
                <w:bCs/>
                <w:sz w:val="22"/>
                <w:szCs w:val="22"/>
              </w:rPr>
              <w:t>.</w:t>
            </w:r>
          </w:p>
        </w:tc>
      </w:tr>
      <w:tr w:rsidR="008E2E16" w:rsidRPr="00C45DE6" w14:paraId="2B456634"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45223B" w14:textId="77777777" w:rsidR="008E2E16" w:rsidRPr="00C45DE6" w:rsidRDefault="006D08FD" w:rsidP="00323F77">
            <w:pPr>
              <w:spacing w:before="60" w:after="60"/>
              <w:rPr>
                <w:rFonts w:cs="Arial"/>
                <w:bCs/>
                <w:sz w:val="22"/>
                <w:szCs w:val="22"/>
              </w:rPr>
            </w:pPr>
            <w:r w:rsidRPr="00C45DE6">
              <w:rPr>
                <w:rFonts w:cs="Arial"/>
                <w:bCs/>
                <w:sz w:val="22"/>
                <w:szCs w:val="22"/>
              </w:rPr>
              <w:t>Regional Developm</w:t>
            </w:r>
            <w:r w:rsidR="00323F77" w:rsidRPr="00C45DE6">
              <w:rPr>
                <w:rFonts w:cs="Arial"/>
                <w:bCs/>
                <w:sz w:val="22"/>
                <w:szCs w:val="22"/>
              </w:rPr>
              <w:t xml:space="preserve">ent Criteria     </w:t>
            </w:r>
            <w:proofErr w:type="gramStart"/>
            <w:r w:rsidR="00323F77" w:rsidRPr="00C45DE6">
              <w:rPr>
                <w:rFonts w:cs="Arial"/>
                <w:bCs/>
                <w:sz w:val="22"/>
                <w:szCs w:val="22"/>
              </w:rPr>
              <w:t xml:space="preserve">   (</w:t>
            </w:r>
            <w:proofErr w:type="gramEnd"/>
            <w:r w:rsidR="00323F77" w:rsidRPr="00C45DE6">
              <w:rPr>
                <w:rFonts w:cs="Arial"/>
                <w:bCs/>
                <w:sz w:val="22"/>
                <w:szCs w:val="22"/>
              </w:rPr>
              <w:t>Schedule 7</w:t>
            </w:r>
            <w:r w:rsidRPr="00C45DE6">
              <w:rPr>
                <w:rFonts w:cs="Arial"/>
                <w:bCs/>
                <w:sz w:val="22"/>
                <w:szCs w:val="22"/>
              </w:rPr>
              <w:t xml:space="preserve"> of </w:t>
            </w:r>
            <w:r w:rsidR="00323F77" w:rsidRPr="00C45DE6">
              <w:rPr>
                <w:rFonts w:cs="Arial"/>
                <w:bCs/>
                <w:sz w:val="22"/>
                <w:szCs w:val="22"/>
              </w:rPr>
              <w:t>State Environmental Planning Policy (State and Regional Development) 2011</w:t>
            </w:r>
            <w:r w:rsidRPr="00C45DE6">
              <w:rPr>
                <w:rFonts w:cs="Arial"/>
                <w:bCs/>
                <w:sz w:val="22"/>
                <w:szCs w:val="22"/>
              </w:rPr>
              <w:t>):</w:t>
            </w:r>
          </w:p>
        </w:tc>
        <w:tc>
          <w:tcPr>
            <w:tcW w:w="5954" w:type="dxa"/>
            <w:tcBorders>
              <w:top w:val="single" w:sz="4" w:space="0" w:color="auto"/>
              <w:left w:val="single" w:sz="4" w:space="0" w:color="auto"/>
              <w:bottom w:val="single" w:sz="4" w:space="0" w:color="auto"/>
              <w:right w:val="single" w:sz="4" w:space="0" w:color="auto"/>
            </w:tcBorders>
          </w:tcPr>
          <w:p w14:paraId="363F08E7" w14:textId="77777777" w:rsidR="008E2E16" w:rsidRPr="00C45DE6" w:rsidRDefault="006D08FD" w:rsidP="006D08FD">
            <w:pPr>
              <w:rPr>
                <w:rFonts w:cs="Arial"/>
                <w:sz w:val="22"/>
                <w:szCs w:val="22"/>
              </w:rPr>
            </w:pPr>
            <w:r w:rsidRPr="00C45DE6">
              <w:rPr>
                <w:rFonts w:cs="Arial"/>
                <w:sz w:val="22"/>
                <w:szCs w:val="22"/>
              </w:rPr>
              <w:t>General development capital investment value &gt;$30 million.</w:t>
            </w:r>
          </w:p>
        </w:tc>
      </w:tr>
      <w:tr w:rsidR="006D08FD" w:rsidRPr="00C45DE6" w14:paraId="638FDC8D"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6E9C07" w14:textId="77777777" w:rsidR="006D08FD" w:rsidRPr="00C45DE6" w:rsidRDefault="005B4B0E" w:rsidP="006D08FD">
            <w:pPr>
              <w:rPr>
                <w:rFonts w:cs="Arial"/>
                <w:bCs/>
                <w:sz w:val="22"/>
                <w:szCs w:val="22"/>
              </w:rPr>
            </w:pPr>
            <w:r w:rsidRPr="00C45DE6">
              <w:rPr>
                <w:rFonts w:cs="Arial"/>
                <w:bCs/>
                <w:sz w:val="22"/>
                <w:szCs w:val="22"/>
              </w:rPr>
              <w:t>List of All Relevant s4.15</w:t>
            </w:r>
            <w:r w:rsidR="006D08FD" w:rsidRPr="00C45DE6">
              <w:rPr>
                <w:rFonts w:cs="Arial"/>
                <w:bCs/>
                <w:sz w:val="22"/>
                <w:szCs w:val="22"/>
              </w:rPr>
              <w:t>(1)(a) Matters:</w:t>
            </w:r>
          </w:p>
        </w:tc>
        <w:tc>
          <w:tcPr>
            <w:tcW w:w="5954" w:type="dxa"/>
            <w:tcBorders>
              <w:top w:val="single" w:sz="4" w:space="0" w:color="auto"/>
              <w:left w:val="single" w:sz="4" w:space="0" w:color="auto"/>
              <w:bottom w:val="single" w:sz="4" w:space="0" w:color="auto"/>
              <w:right w:val="single" w:sz="4" w:space="0" w:color="auto"/>
            </w:tcBorders>
          </w:tcPr>
          <w:p w14:paraId="4E6488CA" w14:textId="77777777" w:rsidR="006D08FD" w:rsidRPr="00C45DE6" w:rsidRDefault="006D08FD" w:rsidP="006D08FD">
            <w:pPr>
              <w:numPr>
                <w:ilvl w:val="0"/>
                <w:numId w:val="1"/>
              </w:numPr>
              <w:rPr>
                <w:rFonts w:cs="Arial"/>
                <w:sz w:val="22"/>
                <w:szCs w:val="22"/>
              </w:rPr>
            </w:pPr>
            <w:r w:rsidRPr="00C45DE6">
              <w:rPr>
                <w:rFonts w:cs="Arial"/>
                <w:sz w:val="22"/>
                <w:szCs w:val="22"/>
              </w:rPr>
              <w:t>State Environmental Planning Policy (State and Regional Development) 2011.</w:t>
            </w:r>
          </w:p>
          <w:p w14:paraId="01E09BD5" w14:textId="77777777" w:rsidR="006D08FD" w:rsidRPr="00E2524B" w:rsidRDefault="006D08FD" w:rsidP="006D08FD">
            <w:pPr>
              <w:numPr>
                <w:ilvl w:val="0"/>
                <w:numId w:val="1"/>
              </w:numPr>
              <w:rPr>
                <w:rFonts w:cs="Arial"/>
                <w:sz w:val="22"/>
                <w:szCs w:val="22"/>
              </w:rPr>
            </w:pPr>
            <w:r w:rsidRPr="00C45DE6">
              <w:rPr>
                <w:rFonts w:cs="Arial"/>
                <w:sz w:val="22"/>
                <w:szCs w:val="22"/>
              </w:rPr>
              <w:t xml:space="preserve">State </w:t>
            </w:r>
            <w:r w:rsidRPr="00E2524B">
              <w:rPr>
                <w:rFonts w:cs="Arial"/>
                <w:sz w:val="22"/>
                <w:szCs w:val="22"/>
              </w:rPr>
              <w:t>Environmental Planning Policy (Sydney Region Growth Centres) 2006.</w:t>
            </w:r>
          </w:p>
          <w:p w14:paraId="20C6E3D1" w14:textId="0A729A73" w:rsidR="006D08FD" w:rsidRPr="00E2524B" w:rsidRDefault="006D08FD" w:rsidP="006D08FD">
            <w:pPr>
              <w:numPr>
                <w:ilvl w:val="0"/>
                <w:numId w:val="1"/>
              </w:numPr>
              <w:rPr>
                <w:rFonts w:cs="Arial"/>
                <w:sz w:val="22"/>
                <w:szCs w:val="22"/>
              </w:rPr>
            </w:pPr>
            <w:r w:rsidRPr="00E2524B">
              <w:rPr>
                <w:rFonts w:cs="Arial"/>
                <w:sz w:val="22"/>
                <w:szCs w:val="22"/>
              </w:rPr>
              <w:t>State Envir</w:t>
            </w:r>
            <w:r w:rsidR="006E6041" w:rsidRPr="00E2524B">
              <w:rPr>
                <w:rFonts w:cs="Arial"/>
                <w:sz w:val="22"/>
                <w:szCs w:val="22"/>
              </w:rPr>
              <w:t>onmental Planning Policy No 55 -</w:t>
            </w:r>
            <w:r w:rsidRPr="00E2524B">
              <w:rPr>
                <w:rFonts w:cs="Arial"/>
                <w:sz w:val="22"/>
                <w:szCs w:val="22"/>
              </w:rPr>
              <w:t xml:space="preserve"> Remediation of Land.</w:t>
            </w:r>
          </w:p>
          <w:p w14:paraId="699BDB7B" w14:textId="020BA2FC" w:rsidR="00D31753" w:rsidRPr="00E2524B" w:rsidRDefault="00D31753" w:rsidP="006D08FD">
            <w:pPr>
              <w:numPr>
                <w:ilvl w:val="0"/>
                <w:numId w:val="1"/>
              </w:numPr>
              <w:rPr>
                <w:rFonts w:cs="Arial"/>
                <w:sz w:val="22"/>
                <w:szCs w:val="22"/>
              </w:rPr>
            </w:pPr>
            <w:r w:rsidRPr="00E2524B">
              <w:rPr>
                <w:rFonts w:cs="Arial"/>
                <w:sz w:val="22"/>
                <w:szCs w:val="22"/>
              </w:rPr>
              <w:t>State Environmental Planning Policy (Building Sustainability Index: BASIX) 2004</w:t>
            </w:r>
            <w:r w:rsidR="009D050E">
              <w:rPr>
                <w:rFonts w:cs="Arial"/>
                <w:sz w:val="22"/>
                <w:szCs w:val="22"/>
              </w:rPr>
              <w:t>.</w:t>
            </w:r>
          </w:p>
          <w:p w14:paraId="787F9D73" w14:textId="13784410" w:rsidR="000801BD" w:rsidRPr="00E2524B" w:rsidRDefault="000801BD" w:rsidP="000801BD">
            <w:pPr>
              <w:numPr>
                <w:ilvl w:val="0"/>
                <w:numId w:val="1"/>
              </w:numPr>
              <w:rPr>
                <w:rFonts w:cs="Arial"/>
                <w:sz w:val="22"/>
                <w:szCs w:val="22"/>
              </w:rPr>
            </w:pPr>
            <w:r w:rsidRPr="00E2524B">
              <w:rPr>
                <w:rFonts w:cs="Arial"/>
                <w:sz w:val="22"/>
                <w:szCs w:val="22"/>
              </w:rPr>
              <w:t>State Environmental Planning Policy (Affordable Rental Housing) 2009</w:t>
            </w:r>
            <w:r w:rsidR="009D050E">
              <w:rPr>
                <w:rFonts w:cs="Arial"/>
                <w:sz w:val="22"/>
                <w:szCs w:val="22"/>
              </w:rPr>
              <w:t>.</w:t>
            </w:r>
          </w:p>
          <w:p w14:paraId="091E8D91" w14:textId="77777777" w:rsidR="006D08FD" w:rsidRPr="00E2524B" w:rsidRDefault="006D08FD" w:rsidP="006D08FD">
            <w:pPr>
              <w:numPr>
                <w:ilvl w:val="0"/>
                <w:numId w:val="1"/>
              </w:numPr>
              <w:rPr>
                <w:rFonts w:cs="Arial"/>
                <w:sz w:val="22"/>
                <w:szCs w:val="22"/>
              </w:rPr>
            </w:pPr>
            <w:r w:rsidRPr="00E2524B">
              <w:rPr>
                <w:rFonts w:cs="Arial"/>
                <w:sz w:val="22"/>
                <w:szCs w:val="22"/>
              </w:rPr>
              <w:t>Sydney Regional Environmental Plan</w:t>
            </w:r>
            <w:r w:rsidR="006E6041" w:rsidRPr="00E2524B">
              <w:rPr>
                <w:rFonts w:cs="Arial"/>
                <w:sz w:val="22"/>
                <w:szCs w:val="22"/>
              </w:rPr>
              <w:t xml:space="preserve"> No 20 -</w:t>
            </w:r>
            <w:r w:rsidRPr="00E2524B">
              <w:rPr>
                <w:rFonts w:cs="Arial"/>
                <w:sz w:val="22"/>
                <w:szCs w:val="22"/>
              </w:rPr>
              <w:t xml:space="preserve"> Hawkesbury-Nepean River.</w:t>
            </w:r>
          </w:p>
          <w:p w14:paraId="7429A679" w14:textId="77777777" w:rsidR="006D08FD" w:rsidRPr="00C45DE6" w:rsidRDefault="006D08FD" w:rsidP="006D08FD">
            <w:pPr>
              <w:numPr>
                <w:ilvl w:val="0"/>
                <w:numId w:val="1"/>
              </w:numPr>
              <w:rPr>
                <w:sz w:val="22"/>
                <w:szCs w:val="22"/>
              </w:rPr>
            </w:pPr>
            <w:r w:rsidRPr="00C45DE6">
              <w:rPr>
                <w:rFonts w:cs="Arial"/>
                <w:sz w:val="22"/>
                <w:szCs w:val="22"/>
              </w:rPr>
              <w:t>Camden Development Control Plan 2011.</w:t>
            </w:r>
          </w:p>
          <w:p w14:paraId="7CE47600" w14:textId="480AE232" w:rsidR="006D08FD" w:rsidRPr="00C45DE6" w:rsidRDefault="006C601F" w:rsidP="006D08FD">
            <w:pPr>
              <w:numPr>
                <w:ilvl w:val="0"/>
                <w:numId w:val="1"/>
              </w:numPr>
              <w:rPr>
                <w:rFonts w:cs="Arial"/>
                <w:sz w:val="22"/>
                <w:szCs w:val="22"/>
              </w:rPr>
            </w:pPr>
            <w:r w:rsidRPr="00C45DE6">
              <w:rPr>
                <w:rFonts w:cs="Arial"/>
                <w:sz w:val="22"/>
                <w:szCs w:val="22"/>
              </w:rPr>
              <w:t>Oran Park</w:t>
            </w:r>
            <w:r w:rsidR="006D08FD" w:rsidRPr="00C45DE6">
              <w:rPr>
                <w:rFonts w:cs="Arial"/>
                <w:sz w:val="22"/>
                <w:szCs w:val="22"/>
              </w:rPr>
              <w:t xml:space="preserve"> </w:t>
            </w:r>
            <w:r w:rsidR="00D31753" w:rsidRPr="00C45DE6">
              <w:rPr>
                <w:rFonts w:cs="Arial"/>
                <w:sz w:val="22"/>
                <w:szCs w:val="22"/>
              </w:rPr>
              <w:t xml:space="preserve">Precinct </w:t>
            </w:r>
            <w:r w:rsidR="006D08FD" w:rsidRPr="00C45DE6">
              <w:rPr>
                <w:rFonts w:cs="Arial"/>
                <w:sz w:val="22"/>
                <w:szCs w:val="22"/>
              </w:rPr>
              <w:t>Development Control Plan 2007.</w:t>
            </w:r>
          </w:p>
        </w:tc>
      </w:tr>
      <w:tr w:rsidR="006D08FD" w:rsidRPr="00C45DE6" w14:paraId="1C6FBA64"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D057C" w14:textId="77777777" w:rsidR="006D08FD" w:rsidRPr="00C45DE6" w:rsidRDefault="00694BAC" w:rsidP="00222B06">
            <w:pPr>
              <w:spacing w:before="60" w:after="60"/>
              <w:rPr>
                <w:rFonts w:cs="Arial"/>
                <w:bCs/>
                <w:sz w:val="22"/>
                <w:szCs w:val="22"/>
              </w:rPr>
            </w:pPr>
            <w:r w:rsidRPr="00C45DE6">
              <w:rPr>
                <w:rFonts w:cs="Arial"/>
                <w:bCs/>
                <w:sz w:val="22"/>
                <w:szCs w:val="22"/>
              </w:rPr>
              <w:t>List all Documents S</w:t>
            </w:r>
            <w:r w:rsidR="006D08FD" w:rsidRPr="00C45DE6">
              <w:rPr>
                <w:rFonts w:cs="Arial"/>
                <w:bCs/>
                <w:sz w:val="22"/>
                <w:szCs w:val="22"/>
              </w:rPr>
              <w:t>ubm</w:t>
            </w:r>
            <w:r w:rsidRPr="00C45DE6">
              <w:rPr>
                <w:rFonts w:cs="Arial"/>
                <w:bCs/>
                <w:sz w:val="22"/>
                <w:szCs w:val="22"/>
              </w:rPr>
              <w:t>itted with this R</w:t>
            </w:r>
            <w:r w:rsidR="006D08FD" w:rsidRPr="00C45DE6">
              <w:rPr>
                <w:rFonts w:cs="Arial"/>
                <w:bCs/>
                <w:sz w:val="22"/>
                <w:szCs w:val="22"/>
              </w:rPr>
              <w:t>eport for the P</w:t>
            </w:r>
            <w:r w:rsidRPr="00C45DE6">
              <w:rPr>
                <w:rFonts w:cs="Arial"/>
                <w:bCs/>
                <w:sz w:val="22"/>
                <w:szCs w:val="22"/>
              </w:rPr>
              <w:t>anel’s C</w:t>
            </w:r>
            <w:r w:rsidR="006D08FD" w:rsidRPr="00C45DE6">
              <w:rPr>
                <w:rFonts w:cs="Arial"/>
                <w:bCs/>
                <w:sz w:val="22"/>
                <w:szCs w:val="22"/>
              </w:rPr>
              <w:t>onsideration</w:t>
            </w:r>
            <w:r w:rsidR="00EE666F" w:rsidRPr="00C45DE6">
              <w:rPr>
                <w:rFonts w:cs="Arial"/>
                <w:bCs/>
                <w:sz w:val="22"/>
                <w:szCs w:val="22"/>
              </w:rPr>
              <w:t>:</w:t>
            </w:r>
          </w:p>
        </w:tc>
        <w:tc>
          <w:tcPr>
            <w:tcW w:w="5954" w:type="dxa"/>
            <w:tcBorders>
              <w:top w:val="single" w:sz="4" w:space="0" w:color="auto"/>
              <w:left w:val="single" w:sz="4" w:space="0" w:color="auto"/>
              <w:bottom w:val="single" w:sz="4" w:space="0" w:color="auto"/>
              <w:right w:val="single" w:sz="4" w:space="0" w:color="auto"/>
            </w:tcBorders>
          </w:tcPr>
          <w:p w14:paraId="0B982DFB" w14:textId="77777777" w:rsidR="006D08FD" w:rsidRPr="00C45DE6" w:rsidRDefault="006D08FD" w:rsidP="006D08FD">
            <w:pPr>
              <w:pStyle w:val="ListParagraph"/>
              <w:numPr>
                <w:ilvl w:val="0"/>
                <w:numId w:val="4"/>
              </w:numPr>
              <w:contextualSpacing/>
              <w:rPr>
                <w:rFonts w:cs="Arial"/>
                <w:bCs/>
                <w:sz w:val="22"/>
                <w:szCs w:val="22"/>
              </w:rPr>
            </w:pPr>
            <w:r w:rsidRPr="00C45DE6">
              <w:rPr>
                <w:rFonts w:cs="Arial"/>
                <w:bCs/>
                <w:sz w:val="22"/>
                <w:szCs w:val="22"/>
              </w:rPr>
              <w:t>Assessment report.</w:t>
            </w:r>
          </w:p>
          <w:p w14:paraId="6828B80B" w14:textId="77777777" w:rsidR="00290E26" w:rsidRPr="00C45DE6" w:rsidRDefault="00290E26" w:rsidP="006D08FD">
            <w:pPr>
              <w:pStyle w:val="ListParagraph"/>
              <w:numPr>
                <w:ilvl w:val="0"/>
                <w:numId w:val="4"/>
              </w:numPr>
              <w:contextualSpacing/>
              <w:rPr>
                <w:rFonts w:cs="Arial"/>
                <w:bCs/>
                <w:sz w:val="22"/>
                <w:szCs w:val="22"/>
              </w:rPr>
            </w:pPr>
            <w:r w:rsidRPr="00C45DE6">
              <w:rPr>
                <w:rFonts w:cs="Arial"/>
                <w:bCs/>
                <w:sz w:val="22"/>
                <w:szCs w:val="22"/>
              </w:rPr>
              <w:t>State Environmental Planning Policy (Sydney Region Growth Centres) 2006 assessment table.</w:t>
            </w:r>
          </w:p>
          <w:p w14:paraId="7D29713B" w14:textId="77777777" w:rsidR="00290E26" w:rsidRPr="00C45DE6" w:rsidRDefault="00290E26" w:rsidP="006D08FD">
            <w:pPr>
              <w:pStyle w:val="ListParagraph"/>
              <w:numPr>
                <w:ilvl w:val="0"/>
                <w:numId w:val="4"/>
              </w:numPr>
              <w:contextualSpacing/>
              <w:rPr>
                <w:rFonts w:cs="Arial"/>
                <w:bCs/>
                <w:sz w:val="22"/>
                <w:szCs w:val="22"/>
              </w:rPr>
            </w:pPr>
            <w:r w:rsidRPr="00C45DE6">
              <w:rPr>
                <w:rFonts w:cs="Arial"/>
                <w:bCs/>
                <w:sz w:val="22"/>
                <w:szCs w:val="22"/>
              </w:rPr>
              <w:t>Camden Development Control Plan 2011 assessment table.</w:t>
            </w:r>
          </w:p>
          <w:p w14:paraId="39E9F293" w14:textId="16270FB1" w:rsidR="00290E26" w:rsidRPr="00C45DE6" w:rsidRDefault="006C601F" w:rsidP="006D08FD">
            <w:pPr>
              <w:pStyle w:val="ListParagraph"/>
              <w:numPr>
                <w:ilvl w:val="0"/>
                <w:numId w:val="4"/>
              </w:numPr>
              <w:contextualSpacing/>
              <w:rPr>
                <w:rFonts w:cs="Arial"/>
                <w:bCs/>
                <w:sz w:val="22"/>
                <w:szCs w:val="22"/>
              </w:rPr>
            </w:pPr>
            <w:r w:rsidRPr="00C45DE6">
              <w:rPr>
                <w:rFonts w:cs="Arial"/>
                <w:bCs/>
                <w:sz w:val="22"/>
                <w:szCs w:val="22"/>
              </w:rPr>
              <w:lastRenderedPageBreak/>
              <w:t>Oran Park</w:t>
            </w:r>
            <w:r w:rsidR="00290E26" w:rsidRPr="00C45DE6">
              <w:rPr>
                <w:rFonts w:cs="Arial"/>
                <w:bCs/>
                <w:sz w:val="22"/>
                <w:szCs w:val="22"/>
              </w:rPr>
              <w:t xml:space="preserve"> </w:t>
            </w:r>
            <w:r w:rsidR="009804C0">
              <w:rPr>
                <w:rFonts w:cs="Arial"/>
                <w:bCs/>
                <w:sz w:val="22"/>
                <w:szCs w:val="22"/>
              </w:rPr>
              <w:t xml:space="preserve">Precinct </w:t>
            </w:r>
            <w:r w:rsidR="00290E26" w:rsidRPr="00C45DE6">
              <w:rPr>
                <w:rFonts w:cs="Arial"/>
                <w:bCs/>
                <w:sz w:val="22"/>
                <w:szCs w:val="22"/>
              </w:rPr>
              <w:t>Development Control Plan 2007 assessment table.</w:t>
            </w:r>
          </w:p>
          <w:p w14:paraId="5F0BBAE8" w14:textId="77777777" w:rsidR="006D08FD" w:rsidRPr="00C45DE6" w:rsidRDefault="006D08FD" w:rsidP="006D08FD">
            <w:pPr>
              <w:pStyle w:val="ListParagraph"/>
              <w:numPr>
                <w:ilvl w:val="0"/>
                <w:numId w:val="4"/>
              </w:numPr>
              <w:contextualSpacing/>
              <w:rPr>
                <w:rFonts w:cs="Arial"/>
                <w:bCs/>
                <w:sz w:val="22"/>
                <w:szCs w:val="22"/>
              </w:rPr>
            </w:pPr>
            <w:r w:rsidRPr="00C45DE6">
              <w:rPr>
                <w:rFonts w:cs="Arial"/>
                <w:bCs/>
                <w:sz w:val="22"/>
                <w:szCs w:val="22"/>
              </w:rPr>
              <w:t>Recommended conditions.</w:t>
            </w:r>
          </w:p>
          <w:p w14:paraId="600E3763" w14:textId="77777777" w:rsidR="006D08FD" w:rsidRPr="00C45DE6" w:rsidRDefault="006D08FD" w:rsidP="006C601F">
            <w:pPr>
              <w:pStyle w:val="ListParagraph"/>
              <w:numPr>
                <w:ilvl w:val="0"/>
                <w:numId w:val="4"/>
              </w:numPr>
              <w:contextualSpacing/>
              <w:rPr>
                <w:rFonts w:cs="Arial"/>
                <w:bCs/>
                <w:sz w:val="22"/>
                <w:szCs w:val="22"/>
              </w:rPr>
            </w:pPr>
            <w:r w:rsidRPr="00C45DE6">
              <w:rPr>
                <w:rFonts w:cs="Arial"/>
                <w:bCs/>
                <w:sz w:val="22"/>
                <w:szCs w:val="22"/>
              </w:rPr>
              <w:t>Proposed plans.</w:t>
            </w:r>
          </w:p>
        </w:tc>
      </w:tr>
      <w:tr w:rsidR="008E2E16" w:rsidRPr="00C45DE6" w14:paraId="3F97ABCD"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4E579D" w14:textId="77777777" w:rsidR="008E2E16" w:rsidRPr="00C45DE6" w:rsidRDefault="008E2E16" w:rsidP="00222B06">
            <w:pPr>
              <w:spacing w:before="60" w:after="60"/>
              <w:rPr>
                <w:rFonts w:cs="Arial"/>
                <w:bCs/>
                <w:sz w:val="22"/>
                <w:szCs w:val="22"/>
              </w:rPr>
            </w:pPr>
            <w:r w:rsidRPr="00C45DE6">
              <w:rPr>
                <w:rFonts w:cs="Arial"/>
                <w:bCs/>
                <w:sz w:val="22"/>
                <w:szCs w:val="22"/>
              </w:rPr>
              <w:lastRenderedPageBreak/>
              <w:t xml:space="preserve">Report </w:t>
            </w:r>
            <w:r w:rsidR="00994E71" w:rsidRPr="00C45DE6">
              <w:rPr>
                <w:rFonts w:cs="Arial"/>
                <w:bCs/>
                <w:sz w:val="22"/>
                <w:szCs w:val="22"/>
              </w:rPr>
              <w:t>P</w:t>
            </w:r>
            <w:r w:rsidR="00950E44" w:rsidRPr="00C45DE6">
              <w:rPr>
                <w:rFonts w:cs="Arial"/>
                <w:bCs/>
                <w:sz w:val="22"/>
                <w:szCs w:val="22"/>
              </w:rPr>
              <w:t xml:space="preserve">repared </w:t>
            </w:r>
            <w:r w:rsidR="00B0054A" w:rsidRPr="00C45DE6">
              <w:rPr>
                <w:rFonts w:cs="Arial"/>
                <w:bCs/>
                <w:sz w:val="22"/>
                <w:szCs w:val="22"/>
              </w:rPr>
              <w:t>B</w:t>
            </w:r>
            <w:r w:rsidRPr="00C45DE6">
              <w:rPr>
                <w:rFonts w:cs="Arial"/>
                <w:bCs/>
                <w:sz w:val="22"/>
                <w:szCs w:val="22"/>
              </w:rPr>
              <w:t>y</w:t>
            </w:r>
            <w:r w:rsidR="00257A77" w:rsidRPr="00C45DE6">
              <w:rPr>
                <w:rFonts w:cs="Arial"/>
                <w:bCs/>
                <w:sz w:val="22"/>
                <w:szCs w:val="22"/>
              </w:rPr>
              <w:t>:</w:t>
            </w:r>
          </w:p>
        </w:tc>
        <w:tc>
          <w:tcPr>
            <w:tcW w:w="5954" w:type="dxa"/>
            <w:tcBorders>
              <w:top w:val="single" w:sz="4" w:space="0" w:color="auto"/>
              <w:left w:val="single" w:sz="4" w:space="0" w:color="auto"/>
              <w:bottom w:val="single" w:sz="4" w:space="0" w:color="auto"/>
              <w:right w:val="single" w:sz="4" w:space="0" w:color="auto"/>
            </w:tcBorders>
            <w:hideMark/>
          </w:tcPr>
          <w:p w14:paraId="2983C7E0" w14:textId="77777777" w:rsidR="008E2E16" w:rsidRPr="00C45DE6" w:rsidRDefault="006C601F" w:rsidP="00222B06">
            <w:pPr>
              <w:spacing w:before="60" w:after="60"/>
              <w:rPr>
                <w:rFonts w:cs="Arial"/>
                <w:b/>
                <w:bCs/>
                <w:sz w:val="22"/>
                <w:szCs w:val="22"/>
              </w:rPr>
            </w:pPr>
            <w:r w:rsidRPr="00C45DE6">
              <w:rPr>
                <w:rFonts w:cs="Arial"/>
                <w:bCs/>
                <w:sz w:val="22"/>
                <w:szCs w:val="22"/>
              </w:rPr>
              <w:t>Jordan Soldo, Senior Town Planner</w:t>
            </w:r>
            <w:r w:rsidR="00ED05EF" w:rsidRPr="00C45DE6">
              <w:rPr>
                <w:rFonts w:cs="Arial"/>
                <w:bCs/>
                <w:sz w:val="22"/>
                <w:szCs w:val="22"/>
              </w:rPr>
              <w:t>.</w:t>
            </w:r>
          </w:p>
        </w:tc>
      </w:tr>
      <w:tr w:rsidR="006D08FD" w:rsidRPr="00C45DE6" w14:paraId="1364367E" w14:textId="77777777"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A69FA1" w14:textId="77777777" w:rsidR="006D08FD" w:rsidRPr="00C45DE6" w:rsidRDefault="00EE666F" w:rsidP="00222B06">
            <w:pPr>
              <w:spacing w:before="60" w:after="60"/>
              <w:rPr>
                <w:rFonts w:cs="Arial"/>
                <w:bCs/>
                <w:sz w:val="22"/>
                <w:szCs w:val="22"/>
              </w:rPr>
            </w:pPr>
            <w:r w:rsidRPr="00C45DE6">
              <w:rPr>
                <w:rFonts w:cs="Arial"/>
                <w:bCs/>
                <w:sz w:val="22"/>
                <w:szCs w:val="22"/>
              </w:rPr>
              <w:t>Report D</w:t>
            </w:r>
            <w:r w:rsidR="006D08FD" w:rsidRPr="00C45DE6">
              <w:rPr>
                <w:rFonts w:cs="Arial"/>
                <w:bCs/>
                <w:sz w:val="22"/>
                <w:szCs w:val="22"/>
              </w:rPr>
              <w:t>ate:</w:t>
            </w:r>
          </w:p>
        </w:tc>
        <w:tc>
          <w:tcPr>
            <w:tcW w:w="5954" w:type="dxa"/>
            <w:tcBorders>
              <w:top w:val="single" w:sz="4" w:space="0" w:color="auto"/>
              <w:left w:val="single" w:sz="4" w:space="0" w:color="auto"/>
              <w:bottom w:val="single" w:sz="4" w:space="0" w:color="auto"/>
              <w:right w:val="single" w:sz="4" w:space="0" w:color="auto"/>
            </w:tcBorders>
          </w:tcPr>
          <w:p w14:paraId="6B46BA41" w14:textId="6CAB0C66" w:rsidR="006D08FD" w:rsidRPr="00C45DE6" w:rsidRDefault="009804C0" w:rsidP="00222B06">
            <w:pPr>
              <w:spacing w:before="60" w:after="60"/>
              <w:rPr>
                <w:rFonts w:cs="Arial"/>
                <w:bCs/>
                <w:sz w:val="22"/>
                <w:szCs w:val="22"/>
              </w:rPr>
            </w:pPr>
            <w:r>
              <w:rPr>
                <w:rFonts w:cs="Arial"/>
                <w:bCs/>
                <w:sz w:val="22"/>
                <w:szCs w:val="22"/>
              </w:rPr>
              <w:t>Novem</w:t>
            </w:r>
            <w:r w:rsidR="006D08FD" w:rsidRPr="00C45DE6">
              <w:rPr>
                <w:rFonts w:cs="Arial"/>
                <w:bCs/>
                <w:sz w:val="22"/>
                <w:szCs w:val="22"/>
              </w:rPr>
              <w:t xml:space="preserve">ber </w:t>
            </w:r>
            <w:r w:rsidR="00C930D5" w:rsidRPr="00C45DE6">
              <w:rPr>
                <w:rFonts w:cs="Arial"/>
                <w:bCs/>
                <w:sz w:val="22"/>
                <w:szCs w:val="22"/>
              </w:rPr>
              <w:t>2019</w:t>
            </w:r>
            <w:r w:rsidR="0068587C" w:rsidRPr="00C45DE6">
              <w:rPr>
                <w:rFonts w:cs="Arial"/>
                <w:bCs/>
                <w:sz w:val="22"/>
                <w:szCs w:val="22"/>
              </w:rPr>
              <w:t>.</w:t>
            </w:r>
          </w:p>
        </w:tc>
      </w:tr>
    </w:tbl>
    <w:p w14:paraId="068B4263" w14:textId="77777777" w:rsidR="00762DE7" w:rsidRPr="00C45DE6"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14:paraId="277E95CD" w14:textId="77777777" w:rsidR="004802E9" w:rsidRPr="00C45DE6" w:rsidRDefault="004802E9" w:rsidP="004802E9">
      <w:pPr>
        <w:jc w:val="both"/>
        <w:rPr>
          <w:b/>
          <w:sz w:val="22"/>
          <w:szCs w:val="22"/>
        </w:rPr>
      </w:pPr>
      <w:r w:rsidRPr="00C45DE6">
        <w:rPr>
          <w:b/>
          <w:sz w:val="22"/>
          <w:szCs w:val="22"/>
        </w:rPr>
        <w:t>Summary of Section 4.15 matters</w:t>
      </w:r>
    </w:p>
    <w:p w14:paraId="3E45980A" w14:textId="77777777" w:rsidR="004802E9" w:rsidRPr="00C45DE6"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332"/>
      </w:tblGrid>
      <w:tr w:rsidR="004802E9" w:rsidRPr="00C45DE6" w14:paraId="5C0E325B" w14:textId="77777777" w:rsidTr="00BA6726">
        <w:tc>
          <w:tcPr>
            <w:tcW w:w="7088" w:type="dxa"/>
            <w:shd w:val="clear" w:color="auto" w:fill="auto"/>
          </w:tcPr>
          <w:p w14:paraId="0EE684D0" w14:textId="77777777" w:rsidR="004802E9" w:rsidRPr="00C45DE6" w:rsidRDefault="004802E9" w:rsidP="00240CFA">
            <w:pPr>
              <w:spacing w:before="60" w:after="60"/>
              <w:rPr>
                <w:sz w:val="22"/>
                <w:szCs w:val="22"/>
              </w:rPr>
            </w:pPr>
            <w:r w:rsidRPr="00C45DE6">
              <w:rPr>
                <w:sz w:val="22"/>
                <w:szCs w:val="22"/>
              </w:rPr>
              <w:t>Have all recommendati</w:t>
            </w:r>
            <w:r w:rsidR="005B4B0E" w:rsidRPr="00C45DE6">
              <w:rPr>
                <w:sz w:val="22"/>
                <w:szCs w:val="22"/>
              </w:rPr>
              <w:t>ons in relation to relevant s</w:t>
            </w:r>
            <w:r w:rsidR="00694BAC" w:rsidRPr="00C45DE6">
              <w:rPr>
                <w:sz w:val="22"/>
                <w:szCs w:val="22"/>
              </w:rPr>
              <w:t>4.15</w:t>
            </w:r>
            <w:r w:rsidRPr="00C45DE6">
              <w:rPr>
                <w:sz w:val="22"/>
                <w:szCs w:val="22"/>
              </w:rPr>
              <w:t xml:space="preserve"> matters been summarised in the Executive Summary of the assessment report?</w:t>
            </w:r>
          </w:p>
        </w:tc>
        <w:tc>
          <w:tcPr>
            <w:tcW w:w="1332" w:type="dxa"/>
            <w:shd w:val="clear" w:color="auto" w:fill="auto"/>
          </w:tcPr>
          <w:p w14:paraId="3C81D67C" w14:textId="77777777" w:rsidR="004802E9" w:rsidRPr="00C45DE6" w:rsidRDefault="004802E9" w:rsidP="00240CFA">
            <w:pPr>
              <w:spacing w:before="60" w:after="60"/>
              <w:rPr>
                <w:sz w:val="22"/>
                <w:szCs w:val="22"/>
              </w:rPr>
            </w:pPr>
            <w:r w:rsidRPr="00C45DE6">
              <w:rPr>
                <w:sz w:val="22"/>
                <w:szCs w:val="22"/>
              </w:rPr>
              <w:t>Yes</w:t>
            </w:r>
            <w:r w:rsidR="005533F1" w:rsidRPr="00C45DE6">
              <w:rPr>
                <w:sz w:val="22"/>
                <w:szCs w:val="22"/>
              </w:rPr>
              <w:t>.</w:t>
            </w:r>
          </w:p>
        </w:tc>
      </w:tr>
    </w:tbl>
    <w:p w14:paraId="27AEA8B3" w14:textId="77777777" w:rsidR="004802E9" w:rsidRPr="00C45DE6" w:rsidRDefault="004802E9" w:rsidP="004802E9">
      <w:pPr>
        <w:jc w:val="both"/>
        <w:rPr>
          <w:sz w:val="22"/>
          <w:szCs w:val="22"/>
        </w:rPr>
      </w:pPr>
    </w:p>
    <w:p w14:paraId="728A941F" w14:textId="77777777" w:rsidR="004802E9" w:rsidRPr="00C45DE6" w:rsidRDefault="004802E9" w:rsidP="004802E9">
      <w:pPr>
        <w:jc w:val="both"/>
        <w:rPr>
          <w:sz w:val="22"/>
          <w:szCs w:val="22"/>
        </w:rPr>
      </w:pPr>
      <w:r w:rsidRPr="00C45DE6">
        <w:rPr>
          <w:b/>
          <w:sz w:val="22"/>
          <w:szCs w:val="22"/>
        </w:rPr>
        <w:t>Legislative Clauses Requiring Consent Authority Satisfaction</w:t>
      </w:r>
    </w:p>
    <w:p w14:paraId="496152D6" w14:textId="77777777" w:rsidR="004802E9" w:rsidRPr="00C45DE6" w:rsidRDefault="004802E9" w:rsidP="004802E9">
      <w:pPr>
        <w:jc w:val="both"/>
        <w:rPr>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1276"/>
      </w:tblGrid>
      <w:tr w:rsidR="004802E9" w:rsidRPr="00C45DE6" w14:paraId="6ACE0F94" w14:textId="77777777" w:rsidTr="00786857">
        <w:tc>
          <w:tcPr>
            <w:tcW w:w="7088" w:type="dxa"/>
            <w:shd w:val="clear" w:color="auto" w:fill="auto"/>
          </w:tcPr>
          <w:p w14:paraId="35B3B309" w14:textId="77777777" w:rsidR="004802E9" w:rsidRPr="00C45DE6" w:rsidRDefault="004802E9" w:rsidP="00240CFA">
            <w:pPr>
              <w:spacing w:before="60" w:after="60"/>
              <w:rPr>
                <w:sz w:val="22"/>
                <w:szCs w:val="22"/>
              </w:rPr>
            </w:pPr>
            <w:r w:rsidRPr="00C45DE6">
              <w:rPr>
                <w:sz w:val="22"/>
                <w:szCs w:val="22"/>
              </w:rPr>
              <w:t xml:space="preserve">Have relevant clauses in all applicable environmental planning instruments where the consent authority must be satisfied about a </w:t>
            </w:r>
            <w:proofErr w:type="gramStart"/>
            <w:r w:rsidRPr="00C45DE6">
              <w:rPr>
                <w:sz w:val="22"/>
                <w:szCs w:val="22"/>
              </w:rPr>
              <w:t>particular matter</w:t>
            </w:r>
            <w:proofErr w:type="gramEnd"/>
            <w:r w:rsidRPr="00C45DE6">
              <w:rPr>
                <w:sz w:val="22"/>
                <w:szCs w:val="22"/>
              </w:rPr>
              <w:t xml:space="preserve"> been listed and relevant recommendations summarised in the Executive Summary of the assessment report?</w:t>
            </w:r>
          </w:p>
        </w:tc>
        <w:tc>
          <w:tcPr>
            <w:tcW w:w="1276" w:type="dxa"/>
            <w:shd w:val="clear" w:color="auto" w:fill="auto"/>
          </w:tcPr>
          <w:p w14:paraId="49E82B33" w14:textId="77777777" w:rsidR="004802E9" w:rsidRPr="00C45DE6" w:rsidRDefault="004802E9" w:rsidP="00240CFA">
            <w:pPr>
              <w:spacing w:before="60" w:after="60"/>
              <w:rPr>
                <w:sz w:val="22"/>
                <w:szCs w:val="22"/>
              </w:rPr>
            </w:pPr>
            <w:r w:rsidRPr="00C45DE6">
              <w:rPr>
                <w:sz w:val="22"/>
                <w:szCs w:val="22"/>
              </w:rPr>
              <w:t>Yes</w:t>
            </w:r>
            <w:r w:rsidR="005533F1" w:rsidRPr="00C45DE6">
              <w:rPr>
                <w:sz w:val="22"/>
                <w:szCs w:val="22"/>
              </w:rPr>
              <w:t>.</w:t>
            </w:r>
          </w:p>
        </w:tc>
      </w:tr>
    </w:tbl>
    <w:p w14:paraId="7E38889D" w14:textId="77777777" w:rsidR="004802E9" w:rsidRPr="00C45DE6" w:rsidRDefault="004802E9" w:rsidP="004802E9">
      <w:pPr>
        <w:jc w:val="both"/>
        <w:rPr>
          <w:sz w:val="22"/>
          <w:szCs w:val="22"/>
        </w:rPr>
      </w:pPr>
    </w:p>
    <w:p w14:paraId="59DDE5F2" w14:textId="77777777" w:rsidR="004802E9" w:rsidRPr="00C45DE6" w:rsidRDefault="004802E9" w:rsidP="004802E9">
      <w:pPr>
        <w:jc w:val="both"/>
        <w:rPr>
          <w:b/>
          <w:sz w:val="22"/>
          <w:szCs w:val="22"/>
        </w:rPr>
      </w:pPr>
      <w:r w:rsidRPr="00C45DE6">
        <w:rPr>
          <w:b/>
          <w:sz w:val="22"/>
          <w:szCs w:val="22"/>
        </w:rPr>
        <w:t xml:space="preserve">Clause 4.6 </w:t>
      </w:r>
      <w:r w:rsidR="00E01177" w:rsidRPr="00C45DE6">
        <w:rPr>
          <w:b/>
          <w:sz w:val="22"/>
          <w:szCs w:val="22"/>
        </w:rPr>
        <w:t>Contraventions</w:t>
      </w:r>
      <w:r w:rsidRPr="00C45DE6">
        <w:rPr>
          <w:b/>
          <w:sz w:val="22"/>
          <w:szCs w:val="22"/>
        </w:rPr>
        <w:t xml:space="preserve"> to Development Standards</w:t>
      </w:r>
    </w:p>
    <w:p w14:paraId="30CB58F2" w14:textId="77777777" w:rsidR="004802E9" w:rsidRPr="00C45DE6"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332"/>
      </w:tblGrid>
      <w:tr w:rsidR="004802E9" w:rsidRPr="00C45DE6" w14:paraId="554A28F2" w14:textId="77777777" w:rsidTr="00786857">
        <w:tc>
          <w:tcPr>
            <w:tcW w:w="7088" w:type="dxa"/>
            <w:shd w:val="clear" w:color="auto" w:fill="auto"/>
          </w:tcPr>
          <w:p w14:paraId="04200233" w14:textId="77777777" w:rsidR="004802E9" w:rsidRPr="00C45DE6" w:rsidRDefault="004802E9" w:rsidP="00240CFA">
            <w:pPr>
              <w:spacing w:before="60" w:after="60"/>
              <w:rPr>
                <w:sz w:val="22"/>
                <w:szCs w:val="22"/>
              </w:rPr>
            </w:pPr>
            <w:r w:rsidRPr="00C45DE6">
              <w:rPr>
                <w:sz w:val="22"/>
                <w:szCs w:val="22"/>
              </w:rPr>
              <w:t xml:space="preserve">If a written request for a contravention to a development standard (clause 4.6 of the </w:t>
            </w:r>
            <w:r w:rsidR="005B4B0E" w:rsidRPr="00C45DE6">
              <w:rPr>
                <w:sz w:val="22"/>
                <w:szCs w:val="22"/>
              </w:rPr>
              <w:t xml:space="preserve">Growth </w:t>
            </w:r>
            <w:r w:rsidRPr="00C45DE6">
              <w:rPr>
                <w:sz w:val="22"/>
                <w:szCs w:val="22"/>
              </w:rPr>
              <w:t>SEPP) has been received, has it been attached to the assessment report?</w:t>
            </w:r>
          </w:p>
        </w:tc>
        <w:tc>
          <w:tcPr>
            <w:tcW w:w="1332" w:type="dxa"/>
            <w:shd w:val="clear" w:color="auto" w:fill="auto"/>
          </w:tcPr>
          <w:p w14:paraId="5B01208A" w14:textId="77777777" w:rsidR="004802E9" w:rsidRPr="00C45DE6" w:rsidRDefault="004802E9" w:rsidP="00240CFA">
            <w:pPr>
              <w:spacing w:before="60" w:after="60"/>
              <w:rPr>
                <w:sz w:val="22"/>
                <w:szCs w:val="22"/>
              </w:rPr>
            </w:pPr>
            <w:r w:rsidRPr="00C45DE6">
              <w:rPr>
                <w:sz w:val="22"/>
                <w:szCs w:val="22"/>
              </w:rPr>
              <w:t>N/A</w:t>
            </w:r>
            <w:r w:rsidR="005533F1" w:rsidRPr="00C45DE6">
              <w:rPr>
                <w:sz w:val="22"/>
                <w:szCs w:val="22"/>
              </w:rPr>
              <w:t>.</w:t>
            </w:r>
          </w:p>
        </w:tc>
      </w:tr>
    </w:tbl>
    <w:p w14:paraId="1911AB73" w14:textId="77777777" w:rsidR="004802E9" w:rsidRPr="00C45DE6" w:rsidRDefault="004802E9" w:rsidP="004802E9">
      <w:pPr>
        <w:jc w:val="both"/>
        <w:rPr>
          <w:sz w:val="22"/>
          <w:szCs w:val="22"/>
        </w:rPr>
      </w:pPr>
    </w:p>
    <w:p w14:paraId="55EB24F5" w14:textId="77777777" w:rsidR="004802E9" w:rsidRPr="00C45DE6" w:rsidRDefault="004802E9" w:rsidP="004802E9">
      <w:pPr>
        <w:jc w:val="both"/>
        <w:rPr>
          <w:b/>
          <w:sz w:val="22"/>
          <w:szCs w:val="22"/>
        </w:rPr>
      </w:pPr>
      <w:r w:rsidRPr="00C45DE6">
        <w:rPr>
          <w:b/>
          <w:sz w:val="22"/>
          <w:szCs w:val="22"/>
        </w:rPr>
        <w:t>Special Infrastructure Contributions</w:t>
      </w:r>
    </w:p>
    <w:p w14:paraId="38F59E1A" w14:textId="77777777" w:rsidR="004802E9" w:rsidRPr="00C45DE6"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332"/>
      </w:tblGrid>
      <w:tr w:rsidR="004802E9" w:rsidRPr="00C45DE6" w14:paraId="30F60192" w14:textId="77777777" w:rsidTr="00786857">
        <w:tc>
          <w:tcPr>
            <w:tcW w:w="7088" w:type="dxa"/>
            <w:shd w:val="clear" w:color="auto" w:fill="auto"/>
          </w:tcPr>
          <w:p w14:paraId="41BF0FC8" w14:textId="77777777" w:rsidR="004802E9" w:rsidRPr="00C45DE6" w:rsidRDefault="004802E9" w:rsidP="00240CFA">
            <w:pPr>
              <w:spacing w:before="60" w:after="60"/>
              <w:rPr>
                <w:sz w:val="22"/>
                <w:szCs w:val="22"/>
              </w:rPr>
            </w:pPr>
            <w:r w:rsidRPr="00C45DE6">
              <w:rPr>
                <w:sz w:val="22"/>
                <w:szCs w:val="22"/>
              </w:rPr>
              <w:t>Does the DA require Special</w:t>
            </w:r>
            <w:r w:rsidR="00694BAC" w:rsidRPr="00C45DE6">
              <w:rPr>
                <w:sz w:val="22"/>
                <w:szCs w:val="22"/>
              </w:rPr>
              <w:t xml:space="preserve"> Infrastructure Contributions (s7.24</w:t>
            </w:r>
            <w:r w:rsidRPr="00C45DE6">
              <w:rPr>
                <w:sz w:val="22"/>
                <w:szCs w:val="22"/>
              </w:rPr>
              <w:t>)?</w:t>
            </w:r>
          </w:p>
        </w:tc>
        <w:tc>
          <w:tcPr>
            <w:tcW w:w="1332" w:type="dxa"/>
            <w:shd w:val="clear" w:color="auto" w:fill="auto"/>
          </w:tcPr>
          <w:p w14:paraId="59CD384F" w14:textId="77777777" w:rsidR="004802E9" w:rsidRPr="00C45DE6" w:rsidRDefault="004802E9" w:rsidP="00240CFA">
            <w:pPr>
              <w:spacing w:before="60" w:after="60"/>
              <w:rPr>
                <w:sz w:val="22"/>
                <w:szCs w:val="22"/>
              </w:rPr>
            </w:pPr>
            <w:r w:rsidRPr="00C45DE6">
              <w:rPr>
                <w:sz w:val="22"/>
                <w:szCs w:val="22"/>
              </w:rPr>
              <w:t>Yes</w:t>
            </w:r>
            <w:r w:rsidR="005533F1" w:rsidRPr="00C45DE6">
              <w:rPr>
                <w:sz w:val="22"/>
                <w:szCs w:val="22"/>
              </w:rPr>
              <w:t>.</w:t>
            </w:r>
          </w:p>
        </w:tc>
      </w:tr>
    </w:tbl>
    <w:p w14:paraId="68A713D4" w14:textId="77777777" w:rsidR="004802E9" w:rsidRPr="00C45DE6" w:rsidRDefault="004802E9" w:rsidP="004802E9">
      <w:pPr>
        <w:jc w:val="both"/>
        <w:rPr>
          <w:sz w:val="22"/>
          <w:szCs w:val="22"/>
        </w:rPr>
      </w:pPr>
    </w:p>
    <w:p w14:paraId="6CB0AB64" w14:textId="77777777" w:rsidR="004802E9" w:rsidRPr="00C45DE6" w:rsidRDefault="004802E9" w:rsidP="004802E9">
      <w:pPr>
        <w:jc w:val="both"/>
        <w:rPr>
          <w:b/>
          <w:sz w:val="22"/>
          <w:szCs w:val="22"/>
        </w:rPr>
      </w:pPr>
      <w:r w:rsidRPr="00C45DE6">
        <w:rPr>
          <w:b/>
          <w:sz w:val="22"/>
          <w:szCs w:val="22"/>
        </w:rPr>
        <w:t>Conditions</w:t>
      </w:r>
    </w:p>
    <w:p w14:paraId="50AC1370" w14:textId="77777777" w:rsidR="004802E9" w:rsidRPr="00C45DE6"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332"/>
      </w:tblGrid>
      <w:tr w:rsidR="004802E9" w:rsidRPr="00C45DE6" w14:paraId="7A389965" w14:textId="77777777" w:rsidTr="00786857">
        <w:tc>
          <w:tcPr>
            <w:tcW w:w="7088" w:type="dxa"/>
            <w:shd w:val="clear" w:color="auto" w:fill="auto"/>
          </w:tcPr>
          <w:p w14:paraId="7472901E" w14:textId="77777777" w:rsidR="004802E9" w:rsidRPr="004160E2" w:rsidRDefault="004802E9" w:rsidP="00240CFA">
            <w:pPr>
              <w:spacing w:before="60" w:after="60"/>
              <w:rPr>
                <w:sz w:val="22"/>
                <w:szCs w:val="22"/>
              </w:rPr>
            </w:pPr>
            <w:r w:rsidRPr="004160E2">
              <w:rPr>
                <w:sz w:val="22"/>
                <w:szCs w:val="22"/>
              </w:rPr>
              <w:t>Have draft conditions been provided to the applicant for comment?</w:t>
            </w:r>
          </w:p>
        </w:tc>
        <w:tc>
          <w:tcPr>
            <w:tcW w:w="1332" w:type="dxa"/>
            <w:shd w:val="clear" w:color="auto" w:fill="auto"/>
          </w:tcPr>
          <w:p w14:paraId="6A0FC655" w14:textId="77777777" w:rsidR="004802E9" w:rsidRPr="004160E2" w:rsidRDefault="004802E9" w:rsidP="00240CFA">
            <w:pPr>
              <w:spacing w:before="60" w:after="60"/>
              <w:rPr>
                <w:sz w:val="22"/>
                <w:szCs w:val="22"/>
              </w:rPr>
            </w:pPr>
            <w:r w:rsidRPr="004160E2">
              <w:rPr>
                <w:sz w:val="22"/>
                <w:szCs w:val="22"/>
              </w:rPr>
              <w:t>Yes</w:t>
            </w:r>
            <w:r w:rsidR="005533F1" w:rsidRPr="004160E2">
              <w:rPr>
                <w:sz w:val="22"/>
                <w:szCs w:val="22"/>
              </w:rPr>
              <w:t>.</w:t>
            </w:r>
          </w:p>
        </w:tc>
      </w:tr>
    </w:tbl>
    <w:p w14:paraId="6861B4D2" w14:textId="77777777" w:rsidR="004802E9" w:rsidRPr="00C45DE6" w:rsidRDefault="004802E9"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14:paraId="0762C352" w14:textId="77777777" w:rsidR="009259B7" w:rsidRPr="00C45DE6"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r w:rsidRPr="00C45DE6">
        <w:rPr>
          <w:rFonts w:cs="Arial"/>
          <w:b/>
          <w:bCs/>
          <w:color w:val="000080"/>
          <w:sz w:val="22"/>
          <w:szCs w:val="22"/>
          <w:u w:val="single"/>
        </w:rPr>
        <w:t>PURPOSE OF REPORT</w:t>
      </w:r>
    </w:p>
    <w:p w14:paraId="72EBCAE5" w14:textId="77777777" w:rsidR="009259B7" w:rsidRPr="00C45DE6"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14:paraId="384AAF36" w14:textId="250A6CBC" w:rsidR="00361272" w:rsidRPr="00C45DE6" w:rsidRDefault="003F3D91" w:rsidP="0025756F">
      <w:pPr>
        <w:jc w:val="both"/>
        <w:rPr>
          <w:rFonts w:cs="Arial"/>
          <w:sz w:val="22"/>
          <w:szCs w:val="22"/>
        </w:rPr>
      </w:pPr>
      <w:r w:rsidRPr="00C45DE6">
        <w:rPr>
          <w:rFonts w:cs="Arial"/>
          <w:sz w:val="22"/>
          <w:szCs w:val="22"/>
        </w:rPr>
        <w:t xml:space="preserve">The purpose of this report is to seek the </w:t>
      </w:r>
      <w:r w:rsidR="006C074C" w:rsidRPr="00C45DE6">
        <w:rPr>
          <w:rFonts w:cs="Arial"/>
          <w:sz w:val="22"/>
          <w:szCs w:val="22"/>
        </w:rPr>
        <w:t xml:space="preserve">Sydney Western </w:t>
      </w:r>
      <w:r w:rsidR="00CE3A32" w:rsidRPr="00C45DE6">
        <w:rPr>
          <w:rFonts w:cs="Arial"/>
          <w:sz w:val="22"/>
          <w:szCs w:val="22"/>
        </w:rPr>
        <w:t xml:space="preserve">City </w:t>
      </w:r>
      <w:r w:rsidR="006E75B7" w:rsidRPr="00C45DE6">
        <w:rPr>
          <w:rFonts w:cs="Arial"/>
          <w:sz w:val="22"/>
          <w:szCs w:val="22"/>
        </w:rPr>
        <w:t>Planning Panel’s (t</w:t>
      </w:r>
      <w:r w:rsidR="006C074C" w:rsidRPr="00C45DE6">
        <w:rPr>
          <w:rFonts w:cs="Arial"/>
          <w:sz w:val="22"/>
          <w:szCs w:val="22"/>
        </w:rPr>
        <w:t xml:space="preserve">he Panel’s) </w:t>
      </w:r>
      <w:r w:rsidRPr="00C45DE6">
        <w:rPr>
          <w:rFonts w:cs="Arial"/>
          <w:sz w:val="22"/>
          <w:szCs w:val="22"/>
        </w:rPr>
        <w:t xml:space="preserve">determination of a development application (DA) for </w:t>
      </w:r>
      <w:r w:rsidR="00744B36" w:rsidRPr="00C45DE6">
        <w:rPr>
          <w:rFonts w:cs="Arial"/>
          <w:sz w:val="22"/>
          <w:szCs w:val="22"/>
        </w:rPr>
        <w:t>a</w:t>
      </w:r>
      <w:r w:rsidR="00361272" w:rsidRPr="00C45DE6">
        <w:rPr>
          <w:rFonts w:cs="Arial"/>
          <w:sz w:val="22"/>
          <w:szCs w:val="22"/>
        </w:rPr>
        <w:t>n</w:t>
      </w:r>
      <w:r w:rsidR="00744B36" w:rsidRPr="00C45DE6">
        <w:rPr>
          <w:rFonts w:cs="Arial"/>
          <w:sz w:val="22"/>
          <w:szCs w:val="22"/>
        </w:rPr>
        <w:t xml:space="preserve"> </w:t>
      </w:r>
      <w:r w:rsidR="00361272" w:rsidRPr="00C45DE6">
        <w:rPr>
          <w:rFonts w:cs="Arial"/>
          <w:sz w:val="22"/>
          <w:szCs w:val="22"/>
        </w:rPr>
        <w:t xml:space="preserve">integrated housing development </w:t>
      </w:r>
      <w:r w:rsidR="00744B36" w:rsidRPr="00C45DE6">
        <w:rPr>
          <w:rFonts w:cs="Arial"/>
          <w:sz w:val="22"/>
          <w:szCs w:val="22"/>
        </w:rPr>
        <w:t>at</w:t>
      </w:r>
      <w:r w:rsidR="00361272" w:rsidRPr="00C45DE6">
        <w:rPr>
          <w:rFonts w:cs="Arial"/>
          <w:sz w:val="22"/>
          <w:szCs w:val="22"/>
        </w:rPr>
        <w:t xml:space="preserve"> </w:t>
      </w:r>
      <w:bookmarkStart w:id="0" w:name="_Hlk23197528"/>
      <w:r w:rsidR="00361272" w:rsidRPr="00C45DE6">
        <w:rPr>
          <w:rFonts w:cs="Arial"/>
          <w:sz w:val="22"/>
          <w:szCs w:val="22"/>
        </w:rPr>
        <w:t>600B The Northern Road, 11 Civic Way, and 60 Madden Street, Oran Park</w:t>
      </w:r>
      <w:bookmarkEnd w:id="0"/>
      <w:r w:rsidR="00361272" w:rsidRPr="00C45DE6">
        <w:rPr>
          <w:rFonts w:cs="Arial"/>
          <w:sz w:val="22"/>
          <w:szCs w:val="22"/>
        </w:rPr>
        <w:t>.</w:t>
      </w:r>
    </w:p>
    <w:p w14:paraId="070EB603" w14:textId="77777777" w:rsidR="003F3D91" w:rsidRPr="00C45DE6" w:rsidRDefault="003F3D91" w:rsidP="0025756F">
      <w:pPr>
        <w:jc w:val="both"/>
        <w:rPr>
          <w:rFonts w:cs="Arial"/>
          <w:sz w:val="22"/>
          <w:szCs w:val="22"/>
        </w:rPr>
      </w:pPr>
    </w:p>
    <w:p w14:paraId="5A693774" w14:textId="4E8A7236" w:rsidR="00B552F6" w:rsidRPr="00C45DE6" w:rsidRDefault="00C857F1" w:rsidP="00C23374">
      <w:pPr>
        <w:jc w:val="both"/>
        <w:rPr>
          <w:rFonts w:cs="Arial"/>
          <w:sz w:val="22"/>
          <w:szCs w:val="22"/>
        </w:rPr>
      </w:pPr>
      <w:r w:rsidRPr="00C45DE6">
        <w:rPr>
          <w:rFonts w:cs="Arial"/>
          <w:sz w:val="22"/>
          <w:szCs w:val="22"/>
        </w:rPr>
        <w:t xml:space="preserve">The </w:t>
      </w:r>
      <w:r w:rsidR="006C074C" w:rsidRPr="00C45DE6">
        <w:rPr>
          <w:rFonts w:cs="Arial"/>
          <w:sz w:val="22"/>
          <w:szCs w:val="22"/>
        </w:rPr>
        <w:t>Panel</w:t>
      </w:r>
      <w:r w:rsidRPr="00C45DE6">
        <w:rPr>
          <w:rFonts w:cs="Arial"/>
          <w:sz w:val="22"/>
          <w:szCs w:val="22"/>
        </w:rPr>
        <w:t xml:space="preserve"> is the </w:t>
      </w:r>
      <w:r w:rsidR="00F0311A" w:rsidRPr="00C45DE6">
        <w:rPr>
          <w:rFonts w:cs="Arial"/>
          <w:sz w:val="22"/>
          <w:szCs w:val="22"/>
        </w:rPr>
        <w:t>consent</w:t>
      </w:r>
      <w:r w:rsidRPr="00C45DE6">
        <w:rPr>
          <w:rFonts w:cs="Arial"/>
          <w:sz w:val="22"/>
          <w:szCs w:val="22"/>
        </w:rPr>
        <w:t xml:space="preserve"> authority fo</w:t>
      </w:r>
      <w:r w:rsidR="008153AA" w:rsidRPr="00C45DE6">
        <w:rPr>
          <w:rFonts w:cs="Arial"/>
          <w:sz w:val="22"/>
          <w:szCs w:val="22"/>
        </w:rPr>
        <w:t>r this DA as</w:t>
      </w:r>
      <w:r w:rsidR="0087277B" w:rsidRPr="00C45DE6">
        <w:rPr>
          <w:rFonts w:cs="Arial"/>
          <w:sz w:val="22"/>
          <w:szCs w:val="22"/>
        </w:rPr>
        <w:t xml:space="preserve"> </w:t>
      </w:r>
      <w:r w:rsidRPr="00C45DE6">
        <w:rPr>
          <w:rFonts w:cs="Arial"/>
          <w:sz w:val="22"/>
          <w:szCs w:val="22"/>
        </w:rPr>
        <w:t xml:space="preserve">the </w:t>
      </w:r>
      <w:r w:rsidR="00502BC2" w:rsidRPr="00C45DE6">
        <w:rPr>
          <w:rFonts w:cs="Arial"/>
          <w:sz w:val="22"/>
          <w:szCs w:val="22"/>
        </w:rPr>
        <w:t>capital</w:t>
      </w:r>
      <w:r w:rsidR="006649EE" w:rsidRPr="00C45DE6">
        <w:rPr>
          <w:rFonts w:cs="Arial"/>
          <w:sz w:val="22"/>
          <w:szCs w:val="22"/>
        </w:rPr>
        <w:t xml:space="preserve"> investment value (CIV)</w:t>
      </w:r>
      <w:r w:rsidR="00730873" w:rsidRPr="00C45DE6">
        <w:rPr>
          <w:rFonts w:cs="Arial"/>
          <w:sz w:val="22"/>
          <w:szCs w:val="22"/>
        </w:rPr>
        <w:t xml:space="preserve"> </w:t>
      </w:r>
      <w:r w:rsidRPr="00C45DE6">
        <w:rPr>
          <w:rFonts w:cs="Arial"/>
          <w:sz w:val="22"/>
          <w:szCs w:val="22"/>
        </w:rPr>
        <w:t>of</w:t>
      </w:r>
      <w:r w:rsidR="006B2382" w:rsidRPr="00C45DE6">
        <w:rPr>
          <w:rFonts w:cs="Arial"/>
          <w:sz w:val="22"/>
          <w:szCs w:val="22"/>
        </w:rPr>
        <w:t xml:space="preserve"> the development is </w:t>
      </w:r>
      <w:r w:rsidR="00826FA9" w:rsidRPr="00C45DE6">
        <w:rPr>
          <w:rFonts w:cs="Arial"/>
          <w:sz w:val="22"/>
          <w:szCs w:val="22"/>
        </w:rPr>
        <w:t>$</w:t>
      </w:r>
      <w:r w:rsidR="000F6762" w:rsidRPr="00C45DE6">
        <w:rPr>
          <w:rFonts w:cs="Arial"/>
          <w:sz w:val="22"/>
          <w:szCs w:val="22"/>
        </w:rPr>
        <w:t>43.3</w:t>
      </w:r>
      <w:r w:rsidR="00C84C84" w:rsidRPr="00C45DE6">
        <w:rPr>
          <w:rFonts w:cs="Arial"/>
          <w:sz w:val="22"/>
          <w:szCs w:val="22"/>
        </w:rPr>
        <w:t xml:space="preserve"> million</w:t>
      </w:r>
      <w:r w:rsidR="00EA6FD9" w:rsidRPr="00C45DE6">
        <w:rPr>
          <w:rFonts w:cs="Arial"/>
          <w:sz w:val="22"/>
          <w:szCs w:val="22"/>
        </w:rPr>
        <w:t>.</w:t>
      </w:r>
      <w:r w:rsidR="00B552F6" w:rsidRPr="00C45DE6">
        <w:rPr>
          <w:rFonts w:cs="Arial"/>
          <w:sz w:val="22"/>
          <w:szCs w:val="22"/>
        </w:rPr>
        <w:t xml:space="preserve"> </w:t>
      </w:r>
      <w:r w:rsidR="00EA6FD9" w:rsidRPr="00C45DE6">
        <w:rPr>
          <w:rFonts w:cs="Arial"/>
          <w:sz w:val="22"/>
          <w:szCs w:val="22"/>
        </w:rPr>
        <w:t>This</w:t>
      </w:r>
      <w:r w:rsidR="004429F2" w:rsidRPr="00C45DE6">
        <w:rPr>
          <w:rFonts w:cs="Arial"/>
          <w:sz w:val="22"/>
          <w:szCs w:val="22"/>
        </w:rPr>
        <w:t xml:space="preserve"> exceeds</w:t>
      </w:r>
      <w:r w:rsidR="00730873" w:rsidRPr="00C45DE6">
        <w:rPr>
          <w:rFonts w:cs="Arial"/>
          <w:sz w:val="22"/>
          <w:szCs w:val="22"/>
        </w:rPr>
        <w:t xml:space="preserve"> the </w:t>
      </w:r>
      <w:r w:rsidR="0022734C" w:rsidRPr="00C45DE6">
        <w:rPr>
          <w:rFonts w:cs="Arial"/>
          <w:sz w:val="22"/>
          <w:szCs w:val="22"/>
        </w:rPr>
        <w:t>CIV</w:t>
      </w:r>
      <w:r w:rsidR="006C074C" w:rsidRPr="00C45DE6">
        <w:rPr>
          <w:rFonts w:cs="Arial"/>
          <w:sz w:val="22"/>
          <w:szCs w:val="22"/>
        </w:rPr>
        <w:t xml:space="preserve"> threshold of $30</w:t>
      </w:r>
      <w:r w:rsidRPr="00C45DE6">
        <w:rPr>
          <w:rFonts w:cs="Arial"/>
          <w:sz w:val="22"/>
          <w:szCs w:val="22"/>
        </w:rPr>
        <w:t xml:space="preserve"> million</w:t>
      </w:r>
      <w:r w:rsidR="006B2382" w:rsidRPr="00C45DE6">
        <w:rPr>
          <w:rFonts w:cs="Arial"/>
          <w:sz w:val="22"/>
          <w:szCs w:val="22"/>
        </w:rPr>
        <w:t xml:space="preserve"> </w:t>
      </w:r>
      <w:r w:rsidR="008153AA" w:rsidRPr="00C45DE6">
        <w:rPr>
          <w:rFonts w:cs="Arial"/>
          <w:sz w:val="22"/>
          <w:szCs w:val="22"/>
        </w:rPr>
        <w:t>for Council to determine the DA pursuant to Schedule 7 of State Environmental Planning Policy (State and Regional Development) 2011.</w:t>
      </w:r>
    </w:p>
    <w:p w14:paraId="118136FC" w14:textId="77777777" w:rsidR="00276ECB" w:rsidRPr="00C45DE6" w:rsidRDefault="00276ECB" w:rsidP="0025756F">
      <w:pPr>
        <w:tabs>
          <w:tab w:val="left" w:pos="360"/>
          <w:tab w:val="left" w:pos="9640"/>
        </w:tabs>
        <w:autoSpaceDE w:val="0"/>
        <w:autoSpaceDN w:val="0"/>
        <w:adjustRightInd w:val="0"/>
        <w:spacing w:line="240" w:lineRule="atLeast"/>
        <w:jc w:val="both"/>
        <w:rPr>
          <w:rFonts w:cs="Arial"/>
          <w:color w:val="000000"/>
          <w:sz w:val="22"/>
          <w:szCs w:val="22"/>
        </w:rPr>
      </w:pPr>
    </w:p>
    <w:p w14:paraId="25270CDB" w14:textId="77777777" w:rsidR="009259B7" w:rsidRPr="00C45DE6"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r w:rsidRPr="00C45DE6">
        <w:rPr>
          <w:rFonts w:cs="Arial"/>
          <w:b/>
          <w:bCs/>
          <w:color w:val="000080"/>
          <w:sz w:val="22"/>
          <w:szCs w:val="22"/>
          <w:u w:val="single"/>
        </w:rPr>
        <w:t>SUMMARY OF RECOMMENDATION</w:t>
      </w:r>
    </w:p>
    <w:p w14:paraId="662506F2" w14:textId="77777777" w:rsidR="009259B7" w:rsidRPr="00C45DE6" w:rsidRDefault="009259B7" w:rsidP="0025756F">
      <w:pPr>
        <w:tabs>
          <w:tab w:val="left" w:pos="0"/>
          <w:tab w:val="left" w:pos="9540"/>
        </w:tabs>
        <w:autoSpaceDE w:val="0"/>
        <w:autoSpaceDN w:val="0"/>
        <w:adjustRightInd w:val="0"/>
        <w:spacing w:line="240" w:lineRule="atLeast"/>
        <w:jc w:val="both"/>
        <w:rPr>
          <w:rFonts w:cs="Arial"/>
          <w:b/>
          <w:bCs/>
          <w:sz w:val="22"/>
          <w:szCs w:val="22"/>
          <w:u w:val="single"/>
        </w:rPr>
      </w:pPr>
    </w:p>
    <w:p w14:paraId="35886681" w14:textId="71267AF3" w:rsidR="006E06DE" w:rsidRPr="00C45DE6" w:rsidRDefault="00E808E8" w:rsidP="0025756F">
      <w:pPr>
        <w:jc w:val="both"/>
        <w:rPr>
          <w:rFonts w:cs="Arial"/>
          <w:sz w:val="22"/>
          <w:szCs w:val="22"/>
        </w:rPr>
      </w:pPr>
      <w:r w:rsidRPr="00C45DE6">
        <w:rPr>
          <w:rFonts w:cs="Arial"/>
          <w:sz w:val="22"/>
          <w:szCs w:val="22"/>
        </w:rPr>
        <w:t xml:space="preserve">That the </w:t>
      </w:r>
      <w:r w:rsidR="006C074C" w:rsidRPr="00C45DE6">
        <w:rPr>
          <w:rFonts w:cs="Arial"/>
          <w:sz w:val="22"/>
          <w:szCs w:val="22"/>
        </w:rPr>
        <w:t>Panel</w:t>
      </w:r>
      <w:r w:rsidRPr="00C45DE6">
        <w:rPr>
          <w:rFonts w:cs="Arial"/>
          <w:sz w:val="22"/>
          <w:szCs w:val="22"/>
        </w:rPr>
        <w:t xml:space="preserve"> determine DA</w:t>
      </w:r>
      <w:r w:rsidR="00CB75E4" w:rsidRPr="00C45DE6">
        <w:rPr>
          <w:rFonts w:cs="Arial"/>
          <w:sz w:val="22"/>
          <w:szCs w:val="22"/>
        </w:rPr>
        <w:t>/201</w:t>
      </w:r>
      <w:r w:rsidR="000F6762" w:rsidRPr="00C45DE6">
        <w:rPr>
          <w:rFonts w:cs="Arial"/>
          <w:sz w:val="22"/>
          <w:szCs w:val="22"/>
        </w:rPr>
        <w:t>8/1435</w:t>
      </w:r>
      <w:r w:rsidR="00C02983" w:rsidRPr="00C45DE6">
        <w:rPr>
          <w:rFonts w:cs="Arial"/>
          <w:sz w:val="22"/>
          <w:szCs w:val="22"/>
        </w:rPr>
        <w:t xml:space="preserve">/1 </w:t>
      </w:r>
      <w:r w:rsidRPr="00C45DE6">
        <w:rPr>
          <w:rFonts w:cs="Arial"/>
          <w:sz w:val="22"/>
          <w:szCs w:val="22"/>
        </w:rPr>
        <w:t xml:space="preserve">for </w:t>
      </w:r>
      <w:r w:rsidR="006B2382" w:rsidRPr="00C45DE6">
        <w:rPr>
          <w:rFonts w:cs="Arial"/>
          <w:sz w:val="22"/>
          <w:szCs w:val="22"/>
        </w:rPr>
        <w:t>a</w:t>
      </w:r>
      <w:r w:rsidR="000F6762" w:rsidRPr="00C45DE6">
        <w:rPr>
          <w:rFonts w:cs="Arial"/>
          <w:sz w:val="22"/>
          <w:szCs w:val="22"/>
        </w:rPr>
        <w:t>n integrated housing</w:t>
      </w:r>
      <w:r w:rsidR="00744B36" w:rsidRPr="00C45DE6">
        <w:rPr>
          <w:rFonts w:cs="Arial"/>
          <w:sz w:val="22"/>
          <w:szCs w:val="22"/>
        </w:rPr>
        <w:t xml:space="preserve"> development </w:t>
      </w:r>
      <w:r w:rsidR="000E0C52" w:rsidRPr="00C45DE6">
        <w:rPr>
          <w:rFonts w:cs="Arial"/>
          <w:sz w:val="22"/>
          <w:szCs w:val="22"/>
        </w:rPr>
        <w:t>pursuant to Section 4.16</w:t>
      </w:r>
      <w:r w:rsidRPr="00C45DE6">
        <w:rPr>
          <w:rFonts w:cs="Arial"/>
          <w:sz w:val="22"/>
          <w:szCs w:val="22"/>
        </w:rPr>
        <w:t xml:space="preserve"> of the </w:t>
      </w:r>
      <w:r w:rsidRPr="00C45DE6">
        <w:rPr>
          <w:rFonts w:cs="Arial"/>
          <w:i/>
          <w:sz w:val="22"/>
          <w:szCs w:val="22"/>
        </w:rPr>
        <w:t xml:space="preserve">Environmental Planning and Assessment Act 1979 </w:t>
      </w:r>
      <w:r w:rsidRPr="00C45DE6">
        <w:rPr>
          <w:rFonts w:cs="Arial"/>
          <w:sz w:val="22"/>
          <w:szCs w:val="22"/>
        </w:rPr>
        <w:t xml:space="preserve">by granting consent subject to the conditions </w:t>
      </w:r>
      <w:r w:rsidR="004306DF" w:rsidRPr="00C45DE6">
        <w:rPr>
          <w:rFonts w:cs="Arial"/>
          <w:sz w:val="22"/>
          <w:szCs w:val="22"/>
        </w:rPr>
        <w:t>attached to</w:t>
      </w:r>
      <w:r w:rsidRPr="00C45DE6">
        <w:rPr>
          <w:rFonts w:cs="Arial"/>
          <w:sz w:val="22"/>
          <w:szCs w:val="22"/>
        </w:rPr>
        <w:t xml:space="preserve"> this report.</w:t>
      </w:r>
    </w:p>
    <w:p w14:paraId="4CD12E9E" w14:textId="77777777" w:rsidR="00257A77" w:rsidRPr="00C45DE6" w:rsidRDefault="00257A77" w:rsidP="0025756F">
      <w:pPr>
        <w:tabs>
          <w:tab w:val="left" w:pos="360"/>
          <w:tab w:val="left" w:pos="9640"/>
        </w:tabs>
        <w:autoSpaceDE w:val="0"/>
        <w:autoSpaceDN w:val="0"/>
        <w:adjustRightInd w:val="0"/>
        <w:spacing w:line="240" w:lineRule="atLeast"/>
        <w:jc w:val="both"/>
        <w:rPr>
          <w:rFonts w:cs="Arial"/>
          <w:sz w:val="22"/>
          <w:szCs w:val="22"/>
        </w:rPr>
      </w:pPr>
    </w:p>
    <w:p w14:paraId="0FF62F61" w14:textId="77777777" w:rsidR="009259B7" w:rsidRPr="00C45DE6"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r w:rsidRPr="00C45DE6">
        <w:rPr>
          <w:rFonts w:cs="Arial"/>
          <w:b/>
          <w:bCs/>
          <w:color w:val="000080"/>
          <w:sz w:val="22"/>
          <w:szCs w:val="22"/>
          <w:u w:val="single"/>
        </w:rPr>
        <w:lastRenderedPageBreak/>
        <w:t>EXECUTIVE SUMMARY</w:t>
      </w:r>
    </w:p>
    <w:p w14:paraId="728456C1" w14:textId="77777777" w:rsidR="00E808E8" w:rsidRPr="00C45DE6" w:rsidRDefault="00E808E8" w:rsidP="0025756F">
      <w:pPr>
        <w:jc w:val="both"/>
        <w:rPr>
          <w:rFonts w:cs="Arial"/>
          <w:sz w:val="22"/>
          <w:szCs w:val="22"/>
        </w:rPr>
      </w:pPr>
    </w:p>
    <w:p w14:paraId="6EE4353B" w14:textId="7E5EA313" w:rsidR="00603FF7" w:rsidRPr="00C45DE6" w:rsidRDefault="00E808E8" w:rsidP="000F6762">
      <w:pPr>
        <w:jc w:val="both"/>
        <w:rPr>
          <w:rFonts w:cs="Arial"/>
          <w:sz w:val="22"/>
          <w:szCs w:val="22"/>
        </w:rPr>
      </w:pPr>
      <w:r w:rsidRPr="00C45DE6">
        <w:rPr>
          <w:rFonts w:cs="Arial"/>
          <w:sz w:val="22"/>
          <w:szCs w:val="22"/>
        </w:rPr>
        <w:t xml:space="preserve">Council is in receipt of a DA for </w:t>
      </w:r>
      <w:r w:rsidR="000F6762" w:rsidRPr="00C45DE6">
        <w:rPr>
          <w:rFonts w:cs="Arial"/>
          <w:sz w:val="22"/>
          <w:szCs w:val="22"/>
        </w:rPr>
        <w:t>an integrated housing</w:t>
      </w:r>
      <w:r w:rsidR="00744B36" w:rsidRPr="00C45DE6">
        <w:rPr>
          <w:rFonts w:cs="Arial"/>
          <w:sz w:val="22"/>
          <w:szCs w:val="22"/>
        </w:rPr>
        <w:t xml:space="preserve"> development</w:t>
      </w:r>
      <w:r w:rsidR="006B2382" w:rsidRPr="00C45DE6">
        <w:rPr>
          <w:rFonts w:cs="Arial"/>
          <w:sz w:val="22"/>
          <w:szCs w:val="22"/>
        </w:rPr>
        <w:t xml:space="preserve"> </w:t>
      </w:r>
      <w:r w:rsidR="000F6762" w:rsidRPr="00C45DE6">
        <w:rPr>
          <w:rFonts w:cs="Arial"/>
          <w:sz w:val="22"/>
          <w:szCs w:val="22"/>
        </w:rPr>
        <w:t>at 600B The Northern Road, 11 Civic Way, and 60 Madden Street, Oran Park.</w:t>
      </w:r>
    </w:p>
    <w:p w14:paraId="43DB18F0" w14:textId="77777777" w:rsidR="002734C3" w:rsidRPr="00C45DE6" w:rsidRDefault="002734C3" w:rsidP="002734C3">
      <w:pPr>
        <w:jc w:val="both"/>
        <w:rPr>
          <w:rFonts w:cs="Arial"/>
          <w:sz w:val="22"/>
          <w:szCs w:val="22"/>
        </w:rPr>
      </w:pPr>
    </w:p>
    <w:p w14:paraId="47587672" w14:textId="77777777" w:rsidR="00E808E8" w:rsidRPr="00C45DE6" w:rsidRDefault="00E808E8" w:rsidP="002734C3">
      <w:pPr>
        <w:jc w:val="both"/>
        <w:rPr>
          <w:rFonts w:cs="Arial"/>
          <w:sz w:val="22"/>
          <w:szCs w:val="22"/>
        </w:rPr>
      </w:pPr>
      <w:r w:rsidRPr="00C45DE6">
        <w:rPr>
          <w:rFonts w:cs="Arial"/>
          <w:sz w:val="22"/>
          <w:szCs w:val="22"/>
        </w:rPr>
        <w:t xml:space="preserve">The DA has been assessed against the </w:t>
      </w:r>
      <w:r w:rsidRPr="00C45DE6">
        <w:rPr>
          <w:rFonts w:cs="Arial"/>
          <w:i/>
          <w:sz w:val="22"/>
          <w:szCs w:val="22"/>
        </w:rPr>
        <w:t>Environmental Planning and Assessment Act 1979</w:t>
      </w:r>
      <w:r w:rsidRPr="00C45DE6">
        <w:rPr>
          <w:rFonts w:cs="Arial"/>
          <w:sz w:val="22"/>
          <w:szCs w:val="22"/>
        </w:rPr>
        <w:t xml:space="preserve">, the </w:t>
      </w:r>
      <w:r w:rsidRPr="00C45DE6">
        <w:rPr>
          <w:rFonts w:cs="Arial"/>
          <w:i/>
          <w:sz w:val="22"/>
          <w:szCs w:val="22"/>
        </w:rPr>
        <w:t>Environmental Planning and Assessment Regulation 2000</w:t>
      </w:r>
      <w:r w:rsidR="001B2EA8" w:rsidRPr="00C45DE6">
        <w:rPr>
          <w:rFonts w:cs="Arial"/>
          <w:sz w:val="22"/>
          <w:szCs w:val="22"/>
        </w:rPr>
        <w:t>, relevant environmental planning instruments, development control p</w:t>
      </w:r>
      <w:r w:rsidRPr="00C45DE6">
        <w:rPr>
          <w:rFonts w:cs="Arial"/>
          <w:sz w:val="22"/>
          <w:szCs w:val="22"/>
        </w:rPr>
        <w:t>lans and policies.</w:t>
      </w:r>
    </w:p>
    <w:p w14:paraId="27C4C34A" w14:textId="77777777" w:rsidR="00E70FA9" w:rsidRPr="00C45DE6" w:rsidRDefault="00E70FA9" w:rsidP="0025756F">
      <w:pPr>
        <w:jc w:val="both"/>
        <w:rPr>
          <w:rFonts w:cs="Arial"/>
          <w:sz w:val="22"/>
          <w:szCs w:val="22"/>
          <w:highlight w:val="green"/>
        </w:rPr>
      </w:pPr>
    </w:p>
    <w:p w14:paraId="4284B97C" w14:textId="77777777" w:rsidR="004C72E8" w:rsidRPr="00C45DE6" w:rsidRDefault="004C72E8" w:rsidP="004C72E8">
      <w:pPr>
        <w:jc w:val="both"/>
        <w:rPr>
          <w:rFonts w:cs="Arial"/>
          <w:sz w:val="22"/>
          <w:szCs w:val="22"/>
          <w:highlight w:val="green"/>
        </w:rPr>
      </w:pPr>
      <w:r w:rsidRPr="00C45DE6">
        <w:rPr>
          <w:rFonts w:cs="Arial"/>
          <w:sz w:val="22"/>
          <w:szCs w:val="22"/>
        </w:rPr>
        <w:t>A summary of the assessment of all relevant environmental planning instruments is provided below with a detailed assessment provided later in the report.</w:t>
      </w:r>
    </w:p>
    <w:p w14:paraId="78CCAE73" w14:textId="77777777" w:rsidR="004C72E8" w:rsidRPr="00C45DE6" w:rsidRDefault="004C72E8" w:rsidP="004C72E8">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4208"/>
      </w:tblGrid>
      <w:tr w:rsidR="004C72E8" w:rsidRPr="00C45DE6" w14:paraId="1B59D37F" w14:textId="77777777" w:rsidTr="00786857">
        <w:tc>
          <w:tcPr>
            <w:tcW w:w="4156" w:type="dxa"/>
            <w:shd w:val="clear" w:color="auto" w:fill="auto"/>
          </w:tcPr>
          <w:p w14:paraId="5F4D5AE6" w14:textId="77777777" w:rsidR="004C72E8" w:rsidRPr="00C45DE6" w:rsidRDefault="004C72E8" w:rsidP="00240CFA">
            <w:pPr>
              <w:spacing w:before="60" w:after="60"/>
              <w:rPr>
                <w:rFonts w:cs="Arial"/>
                <w:sz w:val="22"/>
                <w:szCs w:val="22"/>
              </w:rPr>
            </w:pPr>
            <w:r w:rsidRPr="00C45DE6">
              <w:rPr>
                <w:rFonts w:cs="Arial"/>
                <w:sz w:val="22"/>
                <w:szCs w:val="22"/>
              </w:rPr>
              <w:t>State Environmental Planning Policy (State and Regional Development) 2011</w:t>
            </w:r>
            <w:r w:rsidR="006E6041" w:rsidRPr="00C45DE6">
              <w:rPr>
                <w:rFonts w:cs="Arial"/>
                <w:sz w:val="22"/>
                <w:szCs w:val="22"/>
              </w:rPr>
              <w:t>.</w:t>
            </w:r>
          </w:p>
        </w:tc>
        <w:tc>
          <w:tcPr>
            <w:tcW w:w="4208" w:type="dxa"/>
            <w:shd w:val="clear" w:color="auto" w:fill="auto"/>
          </w:tcPr>
          <w:p w14:paraId="35A523C4" w14:textId="5423314B" w:rsidR="004C72E8" w:rsidRPr="00C45DE6" w:rsidRDefault="004C72E8" w:rsidP="00240CFA">
            <w:pPr>
              <w:spacing w:before="60" w:after="60"/>
              <w:rPr>
                <w:rFonts w:cs="Arial"/>
                <w:sz w:val="22"/>
                <w:szCs w:val="22"/>
              </w:rPr>
            </w:pPr>
            <w:r w:rsidRPr="00C45DE6">
              <w:rPr>
                <w:rFonts w:cs="Arial"/>
                <w:sz w:val="22"/>
                <w:szCs w:val="22"/>
              </w:rPr>
              <w:t xml:space="preserve">The Panel is the </w:t>
            </w:r>
            <w:r w:rsidR="0025149D" w:rsidRPr="00C45DE6">
              <w:rPr>
                <w:rFonts w:cs="Arial"/>
                <w:sz w:val="22"/>
                <w:szCs w:val="22"/>
              </w:rPr>
              <w:t xml:space="preserve">determining </w:t>
            </w:r>
            <w:r w:rsidRPr="00C45DE6">
              <w:rPr>
                <w:rFonts w:cs="Arial"/>
                <w:sz w:val="22"/>
                <w:szCs w:val="22"/>
              </w:rPr>
              <w:t>authority for this DA as the development has a CIV of $</w:t>
            </w:r>
            <w:r w:rsidR="000F6762" w:rsidRPr="00C45DE6">
              <w:rPr>
                <w:rFonts w:cs="Arial"/>
                <w:sz w:val="22"/>
                <w:szCs w:val="22"/>
              </w:rPr>
              <w:t>43.3</w:t>
            </w:r>
            <w:r w:rsidRPr="00C45DE6">
              <w:rPr>
                <w:rFonts w:cs="Arial"/>
                <w:sz w:val="22"/>
                <w:szCs w:val="22"/>
              </w:rPr>
              <w:t xml:space="preserve"> million which</w:t>
            </w:r>
            <w:r w:rsidR="006649EE" w:rsidRPr="00C45DE6">
              <w:rPr>
                <w:rFonts w:cs="Arial"/>
                <w:sz w:val="22"/>
                <w:szCs w:val="22"/>
              </w:rPr>
              <w:t xml:space="preserve"> exceeds the CIV threshold of $3</w:t>
            </w:r>
            <w:r w:rsidRPr="00C45DE6">
              <w:rPr>
                <w:rFonts w:cs="Arial"/>
                <w:sz w:val="22"/>
                <w:szCs w:val="22"/>
              </w:rPr>
              <w:t>0 million for Council to determine the DA</w:t>
            </w:r>
            <w:r w:rsidR="006E6041" w:rsidRPr="00C45DE6">
              <w:rPr>
                <w:rFonts w:cs="Arial"/>
                <w:sz w:val="22"/>
                <w:szCs w:val="22"/>
              </w:rPr>
              <w:t>.</w:t>
            </w:r>
          </w:p>
        </w:tc>
      </w:tr>
      <w:tr w:rsidR="004C72E8" w:rsidRPr="00C45DE6" w14:paraId="16F52690" w14:textId="77777777" w:rsidTr="00786857">
        <w:tc>
          <w:tcPr>
            <w:tcW w:w="4156" w:type="dxa"/>
            <w:shd w:val="clear" w:color="auto" w:fill="auto"/>
          </w:tcPr>
          <w:p w14:paraId="601378F1" w14:textId="77777777" w:rsidR="004C72E8" w:rsidRPr="00C45DE6" w:rsidRDefault="004C72E8" w:rsidP="00240CFA">
            <w:pPr>
              <w:spacing w:before="60" w:after="60"/>
              <w:rPr>
                <w:rFonts w:cs="Arial"/>
                <w:sz w:val="22"/>
                <w:szCs w:val="22"/>
              </w:rPr>
            </w:pPr>
            <w:r w:rsidRPr="00C45DE6">
              <w:rPr>
                <w:rFonts w:cs="Arial"/>
                <w:sz w:val="22"/>
                <w:szCs w:val="22"/>
              </w:rPr>
              <w:t>State Environmental Planning Policy (Sydney Region Growth Centres) 2006</w:t>
            </w:r>
            <w:r w:rsidR="006E6041" w:rsidRPr="00C45DE6">
              <w:rPr>
                <w:rFonts w:cs="Arial"/>
                <w:sz w:val="22"/>
                <w:szCs w:val="22"/>
              </w:rPr>
              <w:t>.</w:t>
            </w:r>
          </w:p>
        </w:tc>
        <w:tc>
          <w:tcPr>
            <w:tcW w:w="4208" w:type="dxa"/>
            <w:shd w:val="clear" w:color="auto" w:fill="auto"/>
          </w:tcPr>
          <w:p w14:paraId="66138C2A" w14:textId="3DE4D734" w:rsidR="004C72E8" w:rsidRPr="00C45DE6" w:rsidRDefault="004C72E8" w:rsidP="00240CFA">
            <w:pPr>
              <w:spacing w:before="60" w:after="60"/>
              <w:rPr>
                <w:rFonts w:cs="Arial"/>
                <w:sz w:val="22"/>
                <w:szCs w:val="22"/>
              </w:rPr>
            </w:pPr>
            <w:r w:rsidRPr="00C45DE6">
              <w:rPr>
                <w:rFonts w:cs="Arial"/>
                <w:sz w:val="22"/>
                <w:szCs w:val="22"/>
              </w:rPr>
              <w:t>The development is permitted with consent in the applicable</w:t>
            </w:r>
            <w:r w:rsidR="000F6762" w:rsidRPr="00C45DE6">
              <w:rPr>
                <w:rFonts w:cs="Arial"/>
                <w:sz w:val="22"/>
                <w:szCs w:val="22"/>
              </w:rPr>
              <w:t xml:space="preserve"> R1 General Residential and R3 Medium Density Residential</w:t>
            </w:r>
            <w:r w:rsidRPr="00C45DE6">
              <w:rPr>
                <w:rFonts w:cs="Arial"/>
                <w:sz w:val="22"/>
                <w:szCs w:val="22"/>
              </w:rPr>
              <w:t xml:space="preserve"> zones, is consistent with the zone</w:t>
            </w:r>
            <w:r w:rsidR="0025149D" w:rsidRPr="00C45DE6">
              <w:rPr>
                <w:rFonts w:cs="Arial"/>
                <w:sz w:val="22"/>
                <w:szCs w:val="22"/>
              </w:rPr>
              <w:t>’</w:t>
            </w:r>
            <w:r w:rsidRPr="00C45DE6">
              <w:rPr>
                <w:rFonts w:cs="Arial"/>
                <w:sz w:val="22"/>
                <w:szCs w:val="22"/>
              </w:rPr>
              <w:t>s objectives and generally compliant with the other matters for consideration</w:t>
            </w:r>
            <w:r w:rsidR="006E6041" w:rsidRPr="00C45DE6">
              <w:rPr>
                <w:rFonts w:cs="Arial"/>
                <w:sz w:val="22"/>
                <w:szCs w:val="22"/>
              </w:rPr>
              <w:t>.</w:t>
            </w:r>
          </w:p>
        </w:tc>
      </w:tr>
      <w:tr w:rsidR="004C72E8" w:rsidRPr="00C45DE6" w14:paraId="7A91DED7" w14:textId="77777777" w:rsidTr="00786857">
        <w:tc>
          <w:tcPr>
            <w:tcW w:w="4156" w:type="dxa"/>
            <w:shd w:val="clear" w:color="auto" w:fill="auto"/>
          </w:tcPr>
          <w:p w14:paraId="7F8378BF" w14:textId="77777777" w:rsidR="004C72E8" w:rsidRPr="00C45DE6" w:rsidRDefault="004C72E8" w:rsidP="00240CFA">
            <w:pPr>
              <w:spacing w:before="60" w:after="60"/>
              <w:rPr>
                <w:rFonts w:cs="Arial"/>
                <w:sz w:val="22"/>
                <w:szCs w:val="22"/>
              </w:rPr>
            </w:pPr>
            <w:r w:rsidRPr="00C45DE6">
              <w:rPr>
                <w:rFonts w:cs="Arial"/>
                <w:sz w:val="22"/>
                <w:szCs w:val="22"/>
              </w:rPr>
              <w:t>State Envir</w:t>
            </w:r>
            <w:r w:rsidR="00F602D6" w:rsidRPr="00C45DE6">
              <w:rPr>
                <w:rFonts w:cs="Arial"/>
                <w:sz w:val="22"/>
                <w:szCs w:val="22"/>
              </w:rPr>
              <w:t>onmental Planning Policy No 55 -</w:t>
            </w:r>
            <w:r w:rsidRPr="00C45DE6">
              <w:rPr>
                <w:rFonts w:cs="Arial"/>
                <w:sz w:val="22"/>
                <w:szCs w:val="22"/>
              </w:rPr>
              <w:t xml:space="preserve"> Remediation of Land</w:t>
            </w:r>
            <w:r w:rsidR="006E6041" w:rsidRPr="00C45DE6">
              <w:rPr>
                <w:rFonts w:cs="Arial"/>
                <w:sz w:val="22"/>
                <w:szCs w:val="22"/>
              </w:rPr>
              <w:t>.</w:t>
            </w:r>
          </w:p>
          <w:p w14:paraId="71BC33D7" w14:textId="77777777" w:rsidR="004C72E8" w:rsidRPr="00C45DE6" w:rsidRDefault="004C72E8" w:rsidP="00240CFA">
            <w:pPr>
              <w:spacing w:before="60" w:after="60"/>
              <w:rPr>
                <w:rFonts w:cs="Arial"/>
                <w:sz w:val="22"/>
                <w:szCs w:val="22"/>
              </w:rPr>
            </w:pPr>
          </w:p>
        </w:tc>
        <w:tc>
          <w:tcPr>
            <w:tcW w:w="4208" w:type="dxa"/>
            <w:shd w:val="clear" w:color="auto" w:fill="auto"/>
          </w:tcPr>
          <w:p w14:paraId="5C1DB411" w14:textId="1A1F77A4" w:rsidR="004C72E8" w:rsidRPr="00C45DE6" w:rsidRDefault="00804C81" w:rsidP="00240CFA">
            <w:pPr>
              <w:spacing w:before="60" w:after="60"/>
              <w:rPr>
                <w:rFonts w:cs="Arial"/>
                <w:sz w:val="22"/>
                <w:szCs w:val="22"/>
              </w:rPr>
            </w:pPr>
            <w:r w:rsidRPr="00C45DE6">
              <w:rPr>
                <w:rFonts w:cs="Arial"/>
                <w:sz w:val="22"/>
                <w:szCs w:val="22"/>
              </w:rPr>
              <w:t>A summary of contamination assessment letter was prepared that identifies two existing contamination assessments and two site audit statements/reports covering the development site. The letter concludes that the site is suitable, from a contamination perspective, for the proposed residential land use.</w:t>
            </w:r>
          </w:p>
        </w:tc>
      </w:tr>
      <w:tr w:rsidR="000F6762" w:rsidRPr="00C45DE6" w14:paraId="0F4393D8" w14:textId="77777777" w:rsidTr="00786857">
        <w:tc>
          <w:tcPr>
            <w:tcW w:w="4156" w:type="dxa"/>
            <w:shd w:val="clear" w:color="auto" w:fill="auto"/>
          </w:tcPr>
          <w:p w14:paraId="35D1640C" w14:textId="1B41494E" w:rsidR="000F6762" w:rsidRPr="00125991" w:rsidRDefault="000F6762" w:rsidP="00240CFA">
            <w:pPr>
              <w:spacing w:before="60" w:after="60"/>
              <w:rPr>
                <w:rFonts w:cs="Arial"/>
                <w:sz w:val="22"/>
                <w:szCs w:val="22"/>
              </w:rPr>
            </w:pPr>
            <w:r w:rsidRPr="00125991">
              <w:rPr>
                <w:rFonts w:cs="Arial"/>
                <w:sz w:val="22"/>
                <w:szCs w:val="22"/>
              </w:rPr>
              <w:t>State Environmental Planning Policy (Building Sustainability Index: BASIX) 2004</w:t>
            </w:r>
          </w:p>
        </w:tc>
        <w:tc>
          <w:tcPr>
            <w:tcW w:w="4208" w:type="dxa"/>
            <w:shd w:val="clear" w:color="auto" w:fill="auto"/>
          </w:tcPr>
          <w:p w14:paraId="3CF7F375" w14:textId="6152BF53" w:rsidR="000F6762" w:rsidRPr="00C45DE6" w:rsidRDefault="000F6762" w:rsidP="00240CFA">
            <w:pPr>
              <w:spacing w:before="60" w:after="60"/>
              <w:rPr>
                <w:rFonts w:cs="Arial"/>
                <w:color w:val="000000"/>
                <w:sz w:val="22"/>
                <w:szCs w:val="22"/>
              </w:rPr>
            </w:pPr>
            <w:r w:rsidRPr="00C45DE6">
              <w:rPr>
                <w:rFonts w:cs="Arial"/>
                <w:color w:val="000000"/>
                <w:sz w:val="22"/>
                <w:szCs w:val="22"/>
              </w:rPr>
              <w:t>Satisfactory BASIX certificates have been provided for each dwelling. A condition of consent has been included to ensure the development is carried out in accordance with the recommendations of the certificates.</w:t>
            </w:r>
          </w:p>
        </w:tc>
      </w:tr>
      <w:tr w:rsidR="000801BD" w:rsidRPr="00C45DE6" w14:paraId="5AF05384" w14:textId="77777777" w:rsidTr="00786857">
        <w:tc>
          <w:tcPr>
            <w:tcW w:w="4156" w:type="dxa"/>
            <w:shd w:val="clear" w:color="auto" w:fill="auto"/>
          </w:tcPr>
          <w:p w14:paraId="0EEF64E7" w14:textId="7F240212" w:rsidR="000801BD" w:rsidRPr="00125991" w:rsidRDefault="000801BD" w:rsidP="007C7176">
            <w:pPr>
              <w:rPr>
                <w:rFonts w:cs="Arial"/>
                <w:sz w:val="22"/>
                <w:szCs w:val="22"/>
              </w:rPr>
            </w:pPr>
            <w:r w:rsidRPr="00125991">
              <w:rPr>
                <w:rFonts w:cs="Arial"/>
                <w:sz w:val="22"/>
                <w:szCs w:val="22"/>
              </w:rPr>
              <w:t>State Environmental Planning Policy</w:t>
            </w:r>
            <w:r w:rsidR="007C7176" w:rsidRPr="00125991">
              <w:rPr>
                <w:rFonts w:cs="Arial"/>
                <w:sz w:val="22"/>
                <w:szCs w:val="22"/>
              </w:rPr>
              <w:t xml:space="preserve"> </w:t>
            </w:r>
            <w:r w:rsidR="00125991">
              <w:rPr>
                <w:rFonts w:cs="Arial"/>
                <w:sz w:val="22"/>
                <w:szCs w:val="22"/>
              </w:rPr>
              <w:t>(</w:t>
            </w:r>
            <w:r w:rsidRPr="00125991">
              <w:rPr>
                <w:rFonts w:cs="Arial"/>
                <w:sz w:val="22"/>
                <w:szCs w:val="22"/>
              </w:rPr>
              <w:t>Affordable Rental Housing) 2009</w:t>
            </w:r>
          </w:p>
          <w:p w14:paraId="3B59627D" w14:textId="77777777" w:rsidR="000801BD" w:rsidRPr="00125991" w:rsidRDefault="000801BD" w:rsidP="00240CFA">
            <w:pPr>
              <w:spacing w:before="60" w:after="60"/>
              <w:rPr>
                <w:rFonts w:cs="Arial"/>
                <w:sz w:val="22"/>
                <w:szCs w:val="22"/>
              </w:rPr>
            </w:pPr>
          </w:p>
        </w:tc>
        <w:tc>
          <w:tcPr>
            <w:tcW w:w="4208" w:type="dxa"/>
            <w:shd w:val="clear" w:color="auto" w:fill="auto"/>
          </w:tcPr>
          <w:p w14:paraId="6F24341E" w14:textId="56EF112C" w:rsidR="000801BD" w:rsidRPr="00125991" w:rsidRDefault="00125991" w:rsidP="00240CFA">
            <w:pPr>
              <w:spacing w:before="60" w:after="60"/>
              <w:rPr>
                <w:rFonts w:cs="Arial"/>
                <w:sz w:val="22"/>
                <w:szCs w:val="22"/>
                <w:highlight w:val="yellow"/>
              </w:rPr>
            </w:pPr>
            <w:r w:rsidRPr="009D050E">
              <w:rPr>
                <w:rFonts w:cs="Arial"/>
                <w:sz w:val="22"/>
                <w:szCs w:val="22"/>
              </w:rPr>
              <w:t xml:space="preserve">The proposal is consistent with the relevant aims and requirements of the SEPP. </w:t>
            </w:r>
            <w:proofErr w:type="gramStart"/>
            <w:r w:rsidRPr="009D050E">
              <w:rPr>
                <w:rFonts w:cs="Arial"/>
                <w:sz w:val="22"/>
                <w:szCs w:val="22"/>
              </w:rPr>
              <w:t>All of</w:t>
            </w:r>
            <w:proofErr w:type="gramEnd"/>
            <w:r w:rsidRPr="009D050E">
              <w:rPr>
                <w:rFonts w:cs="Arial"/>
                <w:sz w:val="22"/>
                <w:szCs w:val="22"/>
              </w:rPr>
              <w:t xml:space="preserve"> the </w:t>
            </w:r>
            <w:r w:rsidR="009D050E" w:rsidRPr="009D050E">
              <w:rPr>
                <w:rFonts w:cs="Arial"/>
                <w:sz w:val="22"/>
                <w:szCs w:val="22"/>
              </w:rPr>
              <w:t>eight</w:t>
            </w:r>
            <w:r w:rsidRPr="009D050E">
              <w:rPr>
                <w:rFonts w:cs="Arial"/>
                <w:sz w:val="22"/>
                <w:szCs w:val="22"/>
              </w:rPr>
              <w:t xml:space="preserve"> secondary dwellings comply with the maximum gross floor area standard.</w:t>
            </w:r>
          </w:p>
        </w:tc>
      </w:tr>
      <w:tr w:rsidR="004C72E8" w:rsidRPr="00C45DE6" w14:paraId="64CFAD93" w14:textId="77777777" w:rsidTr="00786857">
        <w:tc>
          <w:tcPr>
            <w:tcW w:w="4156" w:type="dxa"/>
            <w:shd w:val="clear" w:color="auto" w:fill="auto"/>
          </w:tcPr>
          <w:p w14:paraId="2ECBB88C" w14:textId="77777777" w:rsidR="004C72E8" w:rsidRPr="00C45DE6" w:rsidRDefault="004C72E8" w:rsidP="00240CFA">
            <w:pPr>
              <w:spacing w:before="60" w:after="60"/>
              <w:rPr>
                <w:rFonts w:cs="Arial"/>
                <w:sz w:val="22"/>
                <w:szCs w:val="22"/>
              </w:rPr>
            </w:pPr>
            <w:r w:rsidRPr="00C45DE6">
              <w:rPr>
                <w:rFonts w:cs="Arial"/>
                <w:sz w:val="22"/>
                <w:szCs w:val="22"/>
              </w:rPr>
              <w:t>Sydney Regional Environmental Plan</w:t>
            </w:r>
            <w:r w:rsidR="006E6041" w:rsidRPr="00C45DE6">
              <w:rPr>
                <w:rFonts w:cs="Arial"/>
                <w:sz w:val="22"/>
                <w:szCs w:val="22"/>
              </w:rPr>
              <w:t xml:space="preserve"> No 20 -</w:t>
            </w:r>
            <w:r w:rsidRPr="00C45DE6">
              <w:rPr>
                <w:rFonts w:cs="Arial"/>
                <w:sz w:val="22"/>
                <w:szCs w:val="22"/>
              </w:rPr>
              <w:t xml:space="preserve"> Hawkesbury-Nepean River (SREP</w:t>
            </w:r>
            <w:r w:rsidR="0011670A" w:rsidRPr="00C45DE6">
              <w:rPr>
                <w:rFonts w:cs="Arial"/>
                <w:sz w:val="22"/>
                <w:szCs w:val="22"/>
              </w:rPr>
              <w:t xml:space="preserve"> 20</w:t>
            </w:r>
            <w:r w:rsidRPr="00C45DE6">
              <w:rPr>
                <w:rFonts w:cs="Arial"/>
                <w:sz w:val="22"/>
                <w:szCs w:val="22"/>
              </w:rPr>
              <w:t>)</w:t>
            </w:r>
            <w:r w:rsidR="006E6041" w:rsidRPr="00C45DE6">
              <w:rPr>
                <w:rFonts w:cs="Arial"/>
                <w:sz w:val="22"/>
                <w:szCs w:val="22"/>
              </w:rPr>
              <w:t>.</w:t>
            </w:r>
          </w:p>
        </w:tc>
        <w:tc>
          <w:tcPr>
            <w:tcW w:w="4208" w:type="dxa"/>
            <w:shd w:val="clear" w:color="auto" w:fill="auto"/>
          </w:tcPr>
          <w:p w14:paraId="587392B2" w14:textId="04F4085E" w:rsidR="004C72E8" w:rsidRPr="00C45DE6" w:rsidRDefault="0025149D" w:rsidP="00240CFA">
            <w:pPr>
              <w:spacing w:before="60" w:after="60"/>
              <w:rPr>
                <w:rFonts w:cs="Arial"/>
                <w:color w:val="000000"/>
                <w:sz w:val="22"/>
                <w:szCs w:val="22"/>
              </w:rPr>
            </w:pPr>
            <w:r w:rsidRPr="00C45DE6">
              <w:rPr>
                <w:rFonts w:cs="Arial"/>
                <w:color w:val="000000"/>
                <w:sz w:val="22"/>
                <w:szCs w:val="22"/>
              </w:rPr>
              <w:t xml:space="preserve">The proposed development is consistent with the aim of the SREP (to protect the environment of the Hawkesbury-Nepean River system) and </w:t>
            </w:r>
            <w:proofErr w:type="gramStart"/>
            <w:r w:rsidRPr="00C45DE6">
              <w:rPr>
                <w:rFonts w:cs="Arial"/>
                <w:color w:val="000000"/>
                <w:sz w:val="22"/>
                <w:szCs w:val="22"/>
              </w:rPr>
              <w:t>all of</w:t>
            </w:r>
            <w:proofErr w:type="gramEnd"/>
            <w:r w:rsidRPr="00C45DE6">
              <w:rPr>
                <w:rFonts w:cs="Arial"/>
                <w:color w:val="000000"/>
                <w:sz w:val="22"/>
                <w:szCs w:val="22"/>
              </w:rPr>
              <w:t xml:space="preserve"> its planning controls.</w:t>
            </w:r>
          </w:p>
        </w:tc>
      </w:tr>
    </w:tbl>
    <w:p w14:paraId="0E42C45C" w14:textId="77777777" w:rsidR="004C72E8" w:rsidRPr="00C45DE6" w:rsidRDefault="004C72E8" w:rsidP="0025756F">
      <w:pPr>
        <w:jc w:val="both"/>
        <w:rPr>
          <w:rFonts w:cs="Arial"/>
          <w:sz w:val="22"/>
          <w:szCs w:val="22"/>
          <w:highlight w:val="green"/>
        </w:rPr>
      </w:pPr>
    </w:p>
    <w:p w14:paraId="3273BCBD" w14:textId="64A57081" w:rsidR="008964A8" w:rsidRPr="00C45DE6" w:rsidRDefault="007D216C" w:rsidP="0025756F">
      <w:pPr>
        <w:jc w:val="both"/>
        <w:rPr>
          <w:rFonts w:cs="Arial"/>
          <w:sz w:val="22"/>
          <w:szCs w:val="22"/>
        </w:rPr>
      </w:pPr>
      <w:r w:rsidRPr="00C45DE6">
        <w:rPr>
          <w:rFonts w:cs="Arial"/>
          <w:sz w:val="22"/>
          <w:szCs w:val="22"/>
        </w:rPr>
        <w:lastRenderedPageBreak/>
        <w:t xml:space="preserve">The DA was publicly </w:t>
      </w:r>
      <w:r w:rsidR="008964A8" w:rsidRPr="00C45DE6">
        <w:rPr>
          <w:rFonts w:cs="Arial"/>
          <w:sz w:val="22"/>
          <w:szCs w:val="22"/>
        </w:rPr>
        <w:t>exhi</w:t>
      </w:r>
      <w:r w:rsidRPr="00C45DE6">
        <w:rPr>
          <w:rFonts w:cs="Arial"/>
          <w:sz w:val="22"/>
          <w:szCs w:val="22"/>
        </w:rPr>
        <w:t>bited for a period of</w:t>
      </w:r>
      <w:r w:rsidR="008964A8" w:rsidRPr="00C45DE6">
        <w:rPr>
          <w:rFonts w:cs="Arial"/>
          <w:sz w:val="22"/>
          <w:szCs w:val="22"/>
        </w:rPr>
        <w:t xml:space="preserve"> 14 days in accordance with </w:t>
      </w:r>
      <w:r w:rsidR="00755EDD" w:rsidRPr="00C45DE6">
        <w:rPr>
          <w:rFonts w:cs="Arial"/>
          <w:sz w:val="22"/>
          <w:szCs w:val="22"/>
        </w:rPr>
        <w:t>Camden Development Control Plan 2011</w:t>
      </w:r>
      <w:r w:rsidR="008964A8" w:rsidRPr="00C45DE6">
        <w:rPr>
          <w:rFonts w:cs="Arial"/>
          <w:sz w:val="22"/>
          <w:szCs w:val="22"/>
        </w:rPr>
        <w:t xml:space="preserve">. </w:t>
      </w:r>
      <w:r w:rsidR="009F0554" w:rsidRPr="00C45DE6">
        <w:rPr>
          <w:rFonts w:cs="Arial"/>
          <w:sz w:val="22"/>
          <w:szCs w:val="22"/>
        </w:rPr>
        <w:t xml:space="preserve">The exhibition period was from </w:t>
      </w:r>
      <w:r w:rsidR="00804C81" w:rsidRPr="00C45DE6">
        <w:rPr>
          <w:rFonts w:cs="Arial"/>
          <w:sz w:val="22"/>
          <w:szCs w:val="22"/>
        </w:rPr>
        <w:t>16</w:t>
      </w:r>
      <w:r w:rsidR="008964A8" w:rsidRPr="00C45DE6">
        <w:rPr>
          <w:rFonts w:cs="Arial"/>
          <w:sz w:val="22"/>
          <w:szCs w:val="22"/>
        </w:rPr>
        <w:t xml:space="preserve"> </w:t>
      </w:r>
      <w:r w:rsidR="009F0554" w:rsidRPr="00C45DE6">
        <w:rPr>
          <w:rFonts w:cs="Arial"/>
          <w:sz w:val="22"/>
          <w:szCs w:val="22"/>
        </w:rPr>
        <w:t>to 2</w:t>
      </w:r>
      <w:r w:rsidR="00804C81" w:rsidRPr="00C45DE6">
        <w:rPr>
          <w:rFonts w:cs="Arial"/>
          <w:sz w:val="22"/>
          <w:szCs w:val="22"/>
        </w:rPr>
        <w:t>9</w:t>
      </w:r>
      <w:r w:rsidR="008964A8" w:rsidRPr="00C45DE6">
        <w:rPr>
          <w:rFonts w:cs="Arial"/>
          <w:sz w:val="22"/>
          <w:szCs w:val="22"/>
        </w:rPr>
        <w:t xml:space="preserve"> </w:t>
      </w:r>
      <w:r w:rsidR="00804C81" w:rsidRPr="00C45DE6">
        <w:rPr>
          <w:rFonts w:cs="Arial"/>
          <w:sz w:val="22"/>
          <w:szCs w:val="22"/>
        </w:rPr>
        <w:t>January</w:t>
      </w:r>
      <w:r w:rsidR="00C930D5" w:rsidRPr="00C45DE6">
        <w:rPr>
          <w:rFonts w:cs="Arial"/>
          <w:sz w:val="22"/>
          <w:szCs w:val="22"/>
        </w:rPr>
        <w:t xml:space="preserve"> 2019</w:t>
      </w:r>
      <w:r w:rsidR="008964A8" w:rsidRPr="00C45DE6">
        <w:rPr>
          <w:rFonts w:cs="Arial"/>
          <w:sz w:val="22"/>
          <w:szCs w:val="22"/>
        </w:rPr>
        <w:t>.</w:t>
      </w:r>
      <w:r w:rsidRPr="00C45DE6">
        <w:rPr>
          <w:rFonts w:cs="Arial"/>
          <w:sz w:val="22"/>
          <w:szCs w:val="22"/>
        </w:rPr>
        <w:t xml:space="preserve"> </w:t>
      </w:r>
      <w:r w:rsidR="00804C81" w:rsidRPr="00C45DE6">
        <w:rPr>
          <w:rFonts w:cs="Arial"/>
          <w:sz w:val="22"/>
          <w:szCs w:val="22"/>
        </w:rPr>
        <w:t xml:space="preserve">No submissions </w:t>
      </w:r>
      <w:r w:rsidRPr="00C45DE6">
        <w:rPr>
          <w:rFonts w:cs="Arial"/>
          <w:sz w:val="22"/>
          <w:szCs w:val="22"/>
        </w:rPr>
        <w:t>were received</w:t>
      </w:r>
      <w:r w:rsidR="00804C81" w:rsidRPr="00C45DE6">
        <w:rPr>
          <w:rFonts w:cs="Arial"/>
          <w:sz w:val="22"/>
          <w:szCs w:val="22"/>
        </w:rPr>
        <w:t>.</w:t>
      </w:r>
    </w:p>
    <w:p w14:paraId="6EFCF83C" w14:textId="77777777" w:rsidR="006A48F3" w:rsidRPr="00C45DE6" w:rsidRDefault="006A48F3" w:rsidP="0025756F">
      <w:pPr>
        <w:jc w:val="both"/>
        <w:rPr>
          <w:rFonts w:cs="Arial"/>
          <w:sz w:val="22"/>
          <w:szCs w:val="22"/>
        </w:rPr>
      </w:pPr>
    </w:p>
    <w:p w14:paraId="5E429778" w14:textId="7E7F873F" w:rsidR="00804C81" w:rsidRPr="00C45DE6" w:rsidRDefault="00211780" w:rsidP="0025756F">
      <w:pPr>
        <w:jc w:val="both"/>
        <w:rPr>
          <w:rFonts w:cs="Arial"/>
          <w:sz w:val="22"/>
          <w:szCs w:val="22"/>
        </w:rPr>
      </w:pPr>
      <w:r w:rsidRPr="00C45DE6">
        <w:rPr>
          <w:rFonts w:cs="Arial"/>
          <w:sz w:val="22"/>
          <w:szCs w:val="22"/>
        </w:rPr>
        <w:t xml:space="preserve">The development has been assessed against State Environmental Planning Policy (Sydney Region Growth Centres) 2006 </w:t>
      </w:r>
      <w:r w:rsidR="00804C81" w:rsidRPr="00C45DE6">
        <w:rPr>
          <w:rFonts w:cs="Arial"/>
          <w:sz w:val="22"/>
          <w:szCs w:val="22"/>
        </w:rPr>
        <w:t>(Growth Centres SEPP), Camden Development Control Plan 2011 (Camden DCP) and the Oran Park Precinct Development Control Plan 2007 (Oran Park DCP)</w:t>
      </w:r>
      <w:r w:rsidRPr="00C45DE6">
        <w:rPr>
          <w:rFonts w:cs="Arial"/>
          <w:sz w:val="22"/>
          <w:szCs w:val="22"/>
        </w:rPr>
        <w:t>. The development is</w:t>
      </w:r>
      <w:r w:rsidR="00804C81" w:rsidRPr="00C45DE6">
        <w:rPr>
          <w:rFonts w:cs="Arial"/>
          <w:sz w:val="22"/>
          <w:szCs w:val="22"/>
        </w:rPr>
        <w:t xml:space="preserve"> generally</w:t>
      </w:r>
      <w:r w:rsidRPr="00C45DE6">
        <w:rPr>
          <w:rFonts w:cs="Arial"/>
          <w:sz w:val="22"/>
          <w:szCs w:val="22"/>
        </w:rPr>
        <w:t xml:space="preserve"> consistent with these planning policies</w:t>
      </w:r>
      <w:r w:rsidR="00406777" w:rsidRPr="00C45DE6">
        <w:rPr>
          <w:rFonts w:cs="Arial"/>
          <w:sz w:val="22"/>
          <w:szCs w:val="22"/>
        </w:rPr>
        <w:t xml:space="preserve"> and controls</w:t>
      </w:r>
      <w:r w:rsidRPr="00C45DE6">
        <w:rPr>
          <w:rFonts w:cs="Arial"/>
          <w:sz w:val="22"/>
          <w:szCs w:val="22"/>
        </w:rPr>
        <w:t xml:space="preserve"> in that it will </w:t>
      </w:r>
      <w:r w:rsidR="008554E4" w:rsidRPr="00C45DE6">
        <w:rPr>
          <w:rFonts w:cs="Arial"/>
          <w:sz w:val="22"/>
          <w:szCs w:val="22"/>
        </w:rPr>
        <w:t xml:space="preserve">contribute to </w:t>
      </w:r>
      <w:r w:rsidR="00804C81" w:rsidRPr="00C45DE6">
        <w:rPr>
          <w:rFonts w:cs="Arial"/>
          <w:sz w:val="22"/>
          <w:szCs w:val="22"/>
        </w:rPr>
        <w:t>provid</w:t>
      </w:r>
      <w:r w:rsidR="008554E4" w:rsidRPr="00C45DE6">
        <w:rPr>
          <w:rFonts w:cs="Arial"/>
          <w:sz w:val="22"/>
          <w:szCs w:val="22"/>
        </w:rPr>
        <w:t>ing a variety of housing types and densities to meet the housing needs of the community.</w:t>
      </w:r>
    </w:p>
    <w:p w14:paraId="252F8379" w14:textId="77777777" w:rsidR="00E70FA9" w:rsidRPr="00C45DE6" w:rsidRDefault="00E70FA9" w:rsidP="00C720D0">
      <w:pPr>
        <w:jc w:val="both"/>
        <w:rPr>
          <w:rFonts w:cs="Arial"/>
          <w:sz w:val="22"/>
          <w:szCs w:val="22"/>
        </w:rPr>
      </w:pPr>
    </w:p>
    <w:p w14:paraId="2AD38769" w14:textId="09D5DC7F" w:rsidR="001C6A67" w:rsidRPr="00C45DE6" w:rsidRDefault="001C6A67" w:rsidP="001C6A67">
      <w:pPr>
        <w:jc w:val="both"/>
        <w:rPr>
          <w:rFonts w:cs="Arial"/>
          <w:sz w:val="22"/>
          <w:szCs w:val="22"/>
        </w:rPr>
      </w:pPr>
      <w:r w:rsidRPr="00C45DE6">
        <w:rPr>
          <w:rFonts w:cs="Arial"/>
          <w:sz w:val="22"/>
          <w:szCs w:val="22"/>
        </w:rPr>
        <w:t xml:space="preserve">The applicant has submitted a traffic report in support of the DA. The </w:t>
      </w:r>
      <w:r w:rsidR="009D050E">
        <w:rPr>
          <w:rFonts w:cs="Arial"/>
          <w:sz w:val="22"/>
          <w:szCs w:val="22"/>
        </w:rPr>
        <w:t xml:space="preserve">traffic report demonstrates </w:t>
      </w:r>
      <w:r w:rsidRPr="00C45DE6">
        <w:rPr>
          <w:rFonts w:cs="Arial"/>
          <w:sz w:val="22"/>
          <w:szCs w:val="22"/>
        </w:rPr>
        <w:t xml:space="preserve">that the development will not have a significant negative impact upon the surrounding road network and the operation of </w:t>
      </w:r>
      <w:r w:rsidR="009D050E">
        <w:rPr>
          <w:rFonts w:cs="Arial"/>
          <w:sz w:val="22"/>
          <w:szCs w:val="22"/>
        </w:rPr>
        <w:t>nearby</w:t>
      </w:r>
      <w:r w:rsidRPr="00C45DE6">
        <w:rPr>
          <w:rFonts w:cs="Arial"/>
          <w:sz w:val="22"/>
          <w:szCs w:val="22"/>
        </w:rPr>
        <w:t xml:space="preserve"> intersections. Council staff have reviewed the report and supporting information and agree with their conclusions.</w:t>
      </w:r>
    </w:p>
    <w:p w14:paraId="74969E5A" w14:textId="5145C8F9" w:rsidR="00547AC9" w:rsidRPr="00C45DE6" w:rsidRDefault="00547AC9" w:rsidP="001C6A67">
      <w:pPr>
        <w:jc w:val="both"/>
        <w:rPr>
          <w:rFonts w:cs="Arial"/>
          <w:sz w:val="22"/>
          <w:szCs w:val="22"/>
        </w:rPr>
      </w:pPr>
    </w:p>
    <w:p w14:paraId="7AA94328" w14:textId="6DF64335" w:rsidR="00547AC9" w:rsidRPr="00C45DE6" w:rsidRDefault="00547AC9" w:rsidP="00547AC9">
      <w:pPr>
        <w:jc w:val="both"/>
        <w:rPr>
          <w:rFonts w:cs="Arial"/>
          <w:sz w:val="22"/>
          <w:szCs w:val="22"/>
        </w:rPr>
      </w:pPr>
      <w:r w:rsidRPr="00C45DE6">
        <w:rPr>
          <w:rFonts w:cs="Arial"/>
          <w:sz w:val="22"/>
          <w:szCs w:val="22"/>
        </w:rPr>
        <w:t>The applicant has submitted a road traffic noise assessment that, subject to the attached conditions, will reduce the impact of noise from adjoining roads on the dwellings.</w:t>
      </w:r>
    </w:p>
    <w:p w14:paraId="0FFE8171" w14:textId="77777777" w:rsidR="006A48F3" w:rsidRPr="00C45DE6" w:rsidRDefault="006A48F3" w:rsidP="0025756F">
      <w:pPr>
        <w:jc w:val="both"/>
        <w:rPr>
          <w:rFonts w:cs="Arial"/>
          <w:sz w:val="22"/>
          <w:szCs w:val="22"/>
        </w:rPr>
      </w:pPr>
    </w:p>
    <w:p w14:paraId="03FB3433" w14:textId="795FFC28" w:rsidR="008554E4" w:rsidRPr="00C45DE6" w:rsidRDefault="006D53BA" w:rsidP="0025756F">
      <w:pPr>
        <w:jc w:val="both"/>
        <w:rPr>
          <w:rFonts w:cs="Arial"/>
          <w:sz w:val="22"/>
          <w:szCs w:val="22"/>
        </w:rPr>
      </w:pPr>
      <w:r w:rsidRPr="00C45DE6">
        <w:rPr>
          <w:rFonts w:cs="Arial"/>
          <w:sz w:val="22"/>
          <w:szCs w:val="22"/>
        </w:rPr>
        <w:t>Through the assessment of the</w:t>
      </w:r>
      <w:r w:rsidR="001C6A67" w:rsidRPr="00C45DE6">
        <w:rPr>
          <w:rFonts w:cs="Arial"/>
          <w:sz w:val="22"/>
          <w:szCs w:val="22"/>
        </w:rPr>
        <w:t xml:space="preserve"> DA the applicant has provided amended plans that have improved</w:t>
      </w:r>
      <w:r w:rsidR="00331C08" w:rsidRPr="00C45DE6">
        <w:rPr>
          <w:rFonts w:cs="Arial"/>
          <w:sz w:val="22"/>
          <w:szCs w:val="22"/>
        </w:rPr>
        <w:t xml:space="preserve"> both</w:t>
      </w:r>
      <w:r w:rsidR="001C6A67" w:rsidRPr="00C45DE6">
        <w:rPr>
          <w:rFonts w:cs="Arial"/>
          <w:sz w:val="22"/>
          <w:szCs w:val="22"/>
        </w:rPr>
        <w:t xml:space="preserve"> </w:t>
      </w:r>
      <w:r w:rsidR="008554E4" w:rsidRPr="00C45DE6">
        <w:rPr>
          <w:rFonts w:cs="Arial"/>
          <w:sz w:val="22"/>
          <w:szCs w:val="22"/>
        </w:rPr>
        <w:t xml:space="preserve">residential amenity and </w:t>
      </w:r>
      <w:r w:rsidR="001C6A67" w:rsidRPr="00C45DE6">
        <w:rPr>
          <w:rFonts w:cs="Arial"/>
          <w:sz w:val="22"/>
          <w:szCs w:val="22"/>
        </w:rPr>
        <w:t xml:space="preserve">the interface of the development with surrounding </w:t>
      </w:r>
      <w:r w:rsidR="0025149D" w:rsidRPr="00C45DE6">
        <w:rPr>
          <w:rFonts w:cs="Arial"/>
          <w:sz w:val="22"/>
          <w:szCs w:val="22"/>
        </w:rPr>
        <w:t>roads</w:t>
      </w:r>
      <w:r w:rsidR="001C6A67" w:rsidRPr="00C45DE6">
        <w:rPr>
          <w:rFonts w:cs="Arial"/>
          <w:sz w:val="22"/>
          <w:szCs w:val="22"/>
        </w:rPr>
        <w:t>. Overall, a reasonable balance will be achieved</w:t>
      </w:r>
      <w:r w:rsidRPr="00C45DE6">
        <w:rPr>
          <w:rFonts w:cs="Arial"/>
          <w:sz w:val="22"/>
          <w:szCs w:val="22"/>
        </w:rPr>
        <w:t xml:space="preserve"> between</w:t>
      </w:r>
      <w:r w:rsidR="001C6A67" w:rsidRPr="00C45DE6">
        <w:rPr>
          <w:rFonts w:cs="Arial"/>
          <w:sz w:val="22"/>
          <w:szCs w:val="22"/>
        </w:rPr>
        <w:t xml:space="preserve"> </w:t>
      </w:r>
      <w:r w:rsidR="0025149D" w:rsidRPr="00C45DE6">
        <w:rPr>
          <w:rFonts w:cs="Arial"/>
          <w:sz w:val="22"/>
          <w:szCs w:val="22"/>
        </w:rPr>
        <w:t>providing medium density housing</w:t>
      </w:r>
      <w:r w:rsidR="00331C08" w:rsidRPr="00C45DE6">
        <w:rPr>
          <w:rFonts w:cs="Arial"/>
          <w:sz w:val="22"/>
          <w:szCs w:val="22"/>
        </w:rPr>
        <w:t xml:space="preserve"> with </w:t>
      </w:r>
      <w:r w:rsidR="001C6A67" w:rsidRPr="00C45DE6">
        <w:rPr>
          <w:rFonts w:cs="Arial"/>
          <w:sz w:val="22"/>
          <w:szCs w:val="22"/>
        </w:rPr>
        <w:t>attractive, articulated and landscaped frontage</w:t>
      </w:r>
      <w:r w:rsidRPr="00C45DE6">
        <w:rPr>
          <w:rFonts w:cs="Arial"/>
          <w:sz w:val="22"/>
          <w:szCs w:val="22"/>
        </w:rPr>
        <w:t>s</w:t>
      </w:r>
      <w:r w:rsidR="001C6A67" w:rsidRPr="00C45DE6">
        <w:rPr>
          <w:rFonts w:cs="Arial"/>
          <w:sz w:val="22"/>
          <w:szCs w:val="22"/>
        </w:rPr>
        <w:t xml:space="preserve">, </w:t>
      </w:r>
      <w:r w:rsidR="008554E4" w:rsidRPr="00C45DE6">
        <w:rPr>
          <w:rFonts w:cs="Arial"/>
          <w:sz w:val="22"/>
          <w:szCs w:val="22"/>
        </w:rPr>
        <w:t xml:space="preserve">and </w:t>
      </w:r>
      <w:r w:rsidR="00A95CA3">
        <w:rPr>
          <w:rFonts w:cs="Arial"/>
          <w:sz w:val="22"/>
          <w:szCs w:val="22"/>
        </w:rPr>
        <w:t>minimising the impacts on adjoining land</w:t>
      </w:r>
      <w:r w:rsidR="00331C08" w:rsidRPr="00C45DE6">
        <w:rPr>
          <w:rFonts w:cs="Arial"/>
          <w:sz w:val="22"/>
          <w:szCs w:val="22"/>
        </w:rPr>
        <w:t>.</w:t>
      </w:r>
    </w:p>
    <w:p w14:paraId="28497FE8" w14:textId="77777777" w:rsidR="002D07CE" w:rsidRPr="00C45DE6" w:rsidRDefault="002D07CE" w:rsidP="0025756F">
      <w:pPr>
        <w:jc w:val="both"/>
        <w:rPr>
          <w:rFonts w:cs="Arial"/>
          <w:sz w:val="22"/>
          <w:szCs w:val="22"/>
        </w:rPr>
      </w:pPr>
    </w:p>
    <w:p w14:paraId="55BB23E3" w14:textId="3871358C" w:rsidR="00FF62A8" w:rsidRPr="00C45DE6" w:rsidRDefault="009D1CCF" w:rsidP="0025756F">
      <w:pPr>
        <w:jc w:val="both"/>
        <w:rPr>
          <w:rFonts w:cs="Arial"/>
          <w:sz w:val="22"/>
          <w:szCs w:val="22"/>
        </w:rPr>
      </w:pPr>
      <w:r w:rsidRPr="00C45DE6">
        <w:rPr>
          <w:rFonts w:cs="Arial"/>
          <w:sz w:val="22"/>
          <w:szCs w:val="22"/>
        </w:rPr>
        <w:t xml:space="preserve">The applicant proposes </w:t>
      </w:r>
      <w:r w:rsidR="00FF62A8" w:rsidRPr="00C45DE6">
        <w:rPr>
          <w:rFonts w:cs="Arial"/>
          <w:sz w:val="22"/>
          <w:szCs w:val="22"/>
        </w:rPr>
        <w:t>the following variations to the Oran Park DCP:</w:t>
      </w:r>
    </w:p>
    <w:p w14:paraId="71E7FCC7" w14:textId="6BD947F1" w:rsidR="00FF62A8" w:rsidRPr="00C45DE6" w:rsidRDefault="00FF62A8" w:rsidP="0025756F">
      <w:pPr>
        <w:jc w:val="both"/>
        <w:rPr>
          <w:rFonts w:cs="Arial"/>
          <w:sz w:val="22"/>
          <w:szCs w:val="22"/>
        </w:rPr>
      </w:pPr>
    </w:p>
    <w:p w14:paraId="09A9C6E4" w14:textId="54D326EE" w:rsidR="00FF62A8" w:rsidRPr="00C45DE6" w:rsidRDefault="00FF62A8" w:rsidP="00FF62A8">
      <w:pPr>
        <w:pStyle w:val="ListParagraph"/>
        <w:numPr>
          <w:ilvl w:val="0"/>
          <w:numId w:val="39"/>
        </w:numPr>
        <w:jc w:val="both"/>
        <w:rPr>
          <w:rFonts w:cs="Arial"/>
          <w:sz w:val="22"/>
          <w:szCs w:val="22"/>
        </w:rPr>
      </w:pPr>
      <w:r w:rsidRPr="00C45DE6">
        <w:rPr>
          <w:rFonts w:cs="Arial"/>
          <w:sz w:val="22"/>
          <w:szCs w:val="22"/>
        </w:rPr>
        <w:t>Rear</w:t>
      </w:r>
      <w:r w:rsidR="00547AC9" w:rsidRPr="00C45DE6">
        <w:rPr>
          <w:rFonts w:cs="Arial"/>
          <w:sz w:val="22"/>
          <w:szCs w:val="22"/>
        </w:rPr>
        <w:t xml:space="preserve"> lane</w:t>
      </w:r>
      <w:r w:rsidRPr="00C45DE6">
        <w:rPr>
          <w:rFonts w:cs="Arial"/>
          <w:sz w:val="22"/>
          <w:szCs w:val="22"/>
        </w:rPr>
        <w:t xml:space="preserve"> setback – </w:t>
      </w:r>
      <w:r w:rsidR="00547AC9" w:rsidRPr="00C45DE6">
        <w:rPr>
          <w:iCs/>
          <w:sz w:val="22"/>
          <w:szCs w:val="22"/>
        </w:rPr>
        <w:t>Section 3.1.1 - Laneways</w:t>
      </w:r>
      <w:r w:rsidRPr="00C45DE6">
        <w:rPr>
          <w:rFonts w:cs="Arial"/>
          <w:sz w:val="22"/>
          <w:szCs w:val="22"/>
        </w:rPr>
        <w:t>,</w:t>
      </w:r>
    </w:p>
    <w:p w14:paraId="1ED64C1B" w14:textId="40E29C63" w:rsidR="00FF62A8" w:rsidRPr="00C45DE6" w:rsidRDefault="00FF62A8" w:rsidP="00FF62A8">
      <w:pPr>
        <w:pStyle w:val="ListParagraph"/>
        <w:numPr>
          <w:ilvl w:val="0"/>
          <w:numId w:val="39"/>
        </w:numPr>
        <w:jc w:val="both"/>
        <w:rPr>
          <w:rFonts w:cs="Arial"/>
          <w:sz w:val="22"/>
          <w:szCs w:val="22"/>
        </w:rPr>
      </w:pPr>
      <w:r w:rsidRPr="00C45DE6">
        <w:rPr>
          <w:rFonts w:cs="Arial"/>
          <w:sz w:val="22"/>
          <w:szCs w:val="22"/>
        </w:rPr>
        <w:t xml:space="preserve">Upper </w:t>
      </w:r>
      <w:r w:rsidR="00547AC9" w:rsidRPr="00C45DE6">
        <w:rPr>
          <w:rFonts w:cs="Arial"/>
          <w:sz w:val="22"/>
          <w:szCs w:val="22"/>
        </w:rPr>
        <w:t>level</w:t>
      </w:r>
      <w:r w:rsidRPr="00C45DE6">
        <w:rPr>
          <w:rFonts w:cs="Arial"/>
          <w:sz w:val="22"/>
          <w:szCs w:val="22"/>
        </w:rPr>
        <w:t xml:space="preserve"> site coverage – Section 7.6.5 Dwelling Height, Massing and Siting, and</w:t>
      </w:r>
    </w:p>
    <w:p w14:paraId="6449D23D" w14:textId="6437AD9B" w:rsidR="00FF62A8" w:rsidRPr="00C45DE6" w:rsidRDefault="00FF62A8" w:rsidP="00FF62A8">
      <w:pPr>
        <w:pStyle w:val="ListParagraph"/>
        <w:numPr>
          <w:ilvl w:val="0"/>
          <w:numId w:val="39"/>
        </w:numPr>
        <w:jc w:val="both"/>
        <w:rPr>
          <w:rFonts w:cs="Arial"/>
          <w:sz w:val="22"/>
          <w:szCs w:val="22"/>
        </w:rPr>
      </w:pPr>
      <w:r w:rsidRPr="00C45DE6">
        <w:rPr>
          <w:rFonts w:cs="Arial"/>
          <w:sz w:val="22"/>
          <w:szCs w:val="22"/>
        </w:rPr>
        <w:t>Building separation – Section 7.7.2 Secondary Dwellings, Studio Dwellings and Dual Occupancies.</w:t>
      </w:r>
    </w:p>
    <w:p w14:paraId="470C0F64" w14:textId="6FBB816E" w:rsidR="00FF62A8" w:rsidRPr="00C45DE6" w:rsidRDefault="00FF62A8" w:rsidP="00FF62A8">
      <w:pPr>
        <w:jc w:val="both"/>
        <w:rPr>
          <w:rFonts w:cs="Arial"/>
          <w:sz w:val="22"/>
          <w:szCs w:val="22"/>
        </w:rPr>
      </w:pPr>
    </w:p>
    <w:p w14:paraId="07615DAA" w14:textId="3C39829E" w:rsidR="00FF62A8" w:rsidRPr="00C45DE6" w:rsidRDefault="00FF62A8" w:rsidP="00FF62A8">
      <w:pPr>
        <w:jc w:val="both"/>
        <w:rPr>
          <w:rFonts w:cs="Arial"/>
          <w:sz w:val="22"/>
          <w:szCs w:val="22"/>
        </w:rPr>
      </w:pPr>
      <w:r w:rsidRPr="00C45DE6">
        <w:rPr>
          <w:rFonts w:cs="Arial"/>
          <w:sz w:val="22"/>
          <w:szCs w:val="22"/>
        </w:rPr>
        <w:t>These variations are assessed in detail in the report and are supported by Council staff.</w:t>
      </w:r>
    </w:p>
    <w:p w14:paraId="2E1F2F6B" w14:textId="77777777" w:rsidR="000138B3" w:rsidRPr="00C45DE6" w:rsidRDefault="000138B3" w:rsidP="0025756F">
      <w:pPr>
        <w:jc w:val="both"/>
        <w:rPr>
          <w:rFonts w:cs="Arial"/>
          <w:sz w:val="22"/>
          <w:szCs w:val="22"/>
          <w:highlight w:val="green"/>
        </w:rPr>
      </w:pPr>
    </w:p>
    <w:p w14:paraId="7D6AD7EC" w14:textId="77777777" w:rsidR="00AF5B80" w:rsidRPr="00C45DE6" w:rsidRDefault="00E808E8" w:rsidP="002A36A8">
      <w:pPr>
        <w:jc w:val="both"/>
        <w:rPr>
          <w:rFonts w:cs="Arial"/>
          <w:sz w:val="22"/>
          <w:szCs w:val="22"/>
        </w:rPr>
      </w:pPr>
      <w:r w:rsidRPr="00C45DE6">
        <w:rPr>
          <w:rFonts w:cs="Arial"/>
          <w:sz w:val="22"/>
          <w:szCs w:val="22"/>
        </w:rPr>
        <w:t xml:space="preserve">Based on the assessment, it is recommended that the DA be approved subject to the conditions </w:t>
      </w:r>
      <w:r w:rsidR="00C05F28" w:rsidRPr="00C45DE6">
        <w:rPr>
          <w:rFonts w:cs="Arial"/>
          <w:sz w:val="22"/>
          <w:szCs w:val="22"/>
        </w:rPr>
        <w:t>attached to</w:t>
      </w:r>
      <w:r w:rsidRPr="00C45DE6">
        <w:rPr>
          <w:rFonts w:cs="Arial"/>
          <w:sz w:val="22"/>
          <w:szCs w:val="22"/>
        </w:rPr>
        <w:t xml:space="preserve"> this report.</w:t>
      </w:r>
    </w:p>
    <w:p w14:paraId="06EA7C33" w14:textId="77777777" w:rsidR="00197CF0" w:rsidRPr="00C45DE6" w:rsidRDefault="00197CF0" w:rsidP="0025756F">
      <w:pPr>
        <w:tabs>
          <w:tab w:val="left" w:pos="0"/>
          <w:tab w:val="left" w:pos="9540"/>
        </w:tabs>
        <w:autoSpaceDE w:val="0"/>
        <w:autoSpaceDN w:val="0"/>
        <w:adjustRightInd w:val="0"/>
        <w:spacing w:line="240" w:lineRule="atLeast"/>
        <w:jc w:val="both"/>
        <w:rPr>
          <w:rFonts w:cs="Arial"/>
          <w:sz w:val="22"/>
          <w:szCs w:val="22"/>
        </w:rPr>
      </w:pPr>
    </w:p>
    <w:p w14:paraId="6CAB6B58" w14:textId="71D2C080" w:rsidR="00FA0062" w:rsidRPr="00C45DE6" w:rsidRDefault="00FA0062" w:rsidP="00E422A9">
      <w:pPr>
        <w:rPr>
          <w:rFonts w:cs="Arial"/>
          <w:b/>
          <w:color w:val="000080"/>
          <w:sz w:val="22"/>
          <w:szCs w:val="22"/>
          <w:u w:val="single"/>
        </w:rPr>
      </w:pPr>
      <w:r w:rsidRPr="00C45DE6">
        <w:rPr>
          <w:rFonts w:cs="Arial"/>
          <w:b/>
          <w:color w:val="000080"/>
          <w:sz w:val="22"/>
          <w:szCs w:val="22"/>
          <w:u w:val="single"/>
        </w:rPr>
        <w:t>KEY PLANNING CONTROL</w:t>
      </w:r>
      <w:r w:rsidR="0067085D" w:rsidRPr="00C45DE6">
        <w:rPr>
          <w:rFonts w:cs="Arial"/>
          <w:b/>
          <w:color w:val="000080"/>
          <w:sz w:val="22"/>
          <w:szCs w:val="22"/>
          <w:u w:val="single"/>
        </w:rPr>
        <w:t xml:space="preserve"> VARIATIONS</w:t>
      </w:r>
    </w:p>
    <w:p w14:paraId="0741FF5D" w14:textId="77777777" w:rsidR="00FA0062" w:rsidRPr="00C45DE6" w:rsidRDefault="00FA0062" w:rsidP="00FA0062">
      <w:pPr>
        <w:jc w:val="both"/>
        <w:rPr>
          <w:rFonts w:cs="Arial"/>
          <w:sz w:val="22"/>
          <w:szCs w:val="22"/>
        </w:rPr>
      </w:pPr>
    </w:p>
    <w:tbl>
      <w:tblPr>
        <w:tblStyle w:val="TableGrid"/>
        <w:tblW w:w="8931" w:type="dxa"/>
        <w:tblInd w:w="108" w:type="dxa"/>
        <w:tblLayout w:type="fixed"/>
        <w:tblLook w:val="04A0" w:firstRow="1" w:lastRow="0" w:firstColumn="1" w:lastColumn="0" w:noHBand="0" w:noVBand="1"/>
      </w:tblPr>
      <w:tblGrid>
        <w:gridCol w:w="4111"/>
        <w:gridCol w:w="4820"/>
      </w:tblGrid>
      <w:tr w:rsidR="00713ECC" w:rsidRPr="00C45DE6" w14:paraId="464BE2C3" w14:textId="77777777" w:rsidTr="00713EC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EE57F3" w14:textId="77777777" w:rsidR="00713ECC" w:rsidRPr="00C45DE6" w:rsidRDefault="00713ECC">
            <w:pPr>
              <w:spacing w:before="60" w:after="60"/>
              <w:rPr>
                <w:rFonts w:cs="Arial"/>
                <w:b/>
                <w:sz w:val="22"/>
                <w:szCs w:val="22"/>
              </w:rPr>
            </w:pPr>
            <w:r w:rsidRPr="00C45DE6">
              <w:rPr>
                <w:rFonts w:cs="Arial"/>
                <w:b/>
                <w:sz w:val="22"/>
                <w:szCs w:val="22"/>
              </w:rPr>
              <w:t>Control</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B0AB7E" w14:textId="77777777" w:rsidR="00713ECC" w:rsidRPr="00C45DE6" w:rsidRDefault="00713ECC">
            <w:pPr>
              <w:spacing w:before="60" w:after="60"/>
              <w:rPr>
                <w:rFonts w:cs="Arial"/>
                <w:b/>
                <w:sz w:val="22"/>
                <w:szCs w:val="22"/>
              </w:rPr>
            </w:pPr>
            <w:r w:rsidRPr="00C45DE6">
              <w:rPr>
                <w:rFonts w:cs="Arial"/>
                <w:b/>
                <w:sz w:val="22"/>
                <w:szCs w:val="22"/>
              </w:rPr>
              <w:t>Proposed</w:t>
            </w:r>
          </w:p>
        </w:tc>
      </w:tr>
      <w:tr w:rsidR="00713ECC" w:rsidRPr="00C45DE6" w14:paraId="6295BAE8" w14:textId="77777777" w:rsidTr="00713ECC">
        <w:tc>
          <w:tcPr>
            <w:tcW w:w="4111" w:type="dxa"/>
            <w:tcBorders>
              <w:top w:val="single" w:sz="4" w:space="0" w:color="auto"/>
              <w:left w:val="single" w:sz="4" w:space="0" w:color="auto"/>
              <w:bottom w:val="single" w:sz="4" w:space="0" w:color="auto"/>
              <w:right w:val="single" w:sz="4" w:space="0" w:color="auto"/>
            </w:tcBorders>
            <w:hideMark/>
          </w:tcPr>
          <w:p w14:paraId="381C54D9" w14:textId="0C1577E5" w:rsidR="00713ECC" w:rsidRPr="00C45DE6" w:rsidRDefault="00713ECC">
            <w:pPr>
              <w:spacing w:before="60" w:after="60"/>
              <w:rPr>
                <w:rFonts w:cs="Arial"/>
                <w:sz w:val="22"/>
                <w:szCs w:val="22"/>
              </w:rPr>
            </w:pPr>
            <w:r w:rsidRPr="00C45DE6">
              <w:rPr>
                <w:rFonts w:cs="Arial"/>
                <w:sz w:val="22"/>
                <w:szCs w:val="22"/>
              </w:rPr>
              <w:t>Rear</w:t>
            </w:r>
            <w:r>
              <w:rPr>
                <w:rFonts w:cs="Arial"/>
                <w:sz w:val="22"/>
                <w:szCs w:val="22"/>
              </w:rPr>
              <w:t xml:space="preserve"> laneway</w:t>
            </w:r>
            <w:r w:rsidRPr="00C45DE6">
              <w:rPr>
                <w:rFonts w:cs="Arial"/>
                <w:sz w:val="22"/>
                <w:szCs w:val="22"/>
              </w:rPr>
              <w:t xml:space="preserve"> setback greater than 0.5m but less than 2m.</w:t>
            </w:r>
          </w:p>
        </w:tc>
        <w:tc>
          <w:tcPr>
            <w:tcW w:w="4820" w:type="dxa"/>
            <w:tcBorders>
              <w:top w:val="single" w:sz="4" w:space="0" w:color="auto"/>
              <w:left w:val="single" w:sz="4" w:space="0" w:color="auto"/>
              <w:bottom w:val="single" w:sz="4" w:space="0" w:color="auto"/>
              <w:right w:val="single" w:sz="4" w:space="0" w:color="auto"/>
            </w:tcBorders>
            <w:hideMark/>
          </w:tcPr>
          <w:p w14:paraId="31EFEB97" w14:textId="22146184" w:rsidR="00713ECC" w:rsidRPr="00C45DE6" w:rsidRDefault="00713ECC">
            <w:pPr>
              <w:spacing w:before="60" w:after="60"/>
              <w:rPr>
                <w:rFonts w:cs="Arial"/>
                <w:sz w:val="22"/>
                <w:szCs w:val="22"/>
              </w:rPr>
            </w:pPr>
            <w:r w:rsidRPr="00C45DE6">
              <w:rPr>
                <w:rFonts w:cs="Arial"/>
                <w:sz w:val="22"/>
                <w:szCs w:val="22"/>
              </w:rPr>
              <w:t xml:space="preserve">The rear setbacks of </w:t>
            </w:r>
            <w:r w:rsidR="009D050E">
              <w:rPr>
                <w:rFonts w:cs="Arial"/>
                <w:sz w:val="22"/>
                <w:szCs w:val="22"/>
              </w:rPr>
              <w:t>developments</w:t>
            </w:r>
            <w:r>
              <w:rPr>
                <w:rFonts w:cs="Arial"/>
                <w:sz w:val="22"/>
                <w:szCs w:val="22"/>
              </w:rPr>
              <w:t xml:space="preserve"> on </w:t>
            </w:r>
            <w:r w:rsidRPr="00C45DE6">
              <w:rPr>
                <w:rFonts w:cs="Arial"/>
                <w:sz w:val="22"/>
                <w:szCs w:val="22"/>
              </w:rPr>
              <w:t>18 lots exceed 2 metres.</w:t>
            </w:r>
          </w:p>
        </w:tc>
      </w:tr>
      <w:tr w:rsidR="00713ECC" w:rsidRPr="00C45DE6" w14:paraId="0703AEE5" w14:textId="77777777" w:rsidTr="00713ECC">
        <w:tc>
          <w:tcPr>
            <w:tcW w:w="4111" w:type="dxa"/>
            <w:tcBorders>
              <w:top w:val="single" w:sz="4" w:space="0" w:color="auto"/>
              <w:left w:val="single" w:sz="4" w:space="0" w:color="auto"/>
              <w:bottom w:val="single" w:sz="4" w:space="0" w:color="auto"/>
              <w:right w:val="single" w:sz="4" w:space="0" w:color="auto"/>
            </w:tcBorders>
          </w:tcPr>
          <w:p w14:paraId="5505E69F" w14:textId="40940919" w:rsidR="00713ECC" w:rsidRPr="00C45DE6" w:rsidRDefault="00713ECC">
            <w:pPr>
              <w:spacing w:before="60" w:after="60"/>
              <w:rPr>
                <w:rFonts w:cs="Arial"/>
                <w:sz w:val="22"/>
                <w:szCs w:val="22"/>
              </w:rPr>
            </w:pPr>
            <w:r w:rsidRPr="00C45DE6">
              <w:rPr>
                <w:rFonts w:cs="Arial"/>
                <w:sz w:val="22"/>
                <w:szCs w:val="22"/>
              </w:rPr>
              <w:t>40% maximum upper level site coverage.</w:t>
            </w:r>
          </w:p>
        </w:tc>
        <w:tc>
          <w:tcPr>
            <w:tcW w:w="4820" w:type="dxa"/>
            <w:tcBorders>
              <w:top w:val="single" w:sz="4" w:space="0" w:color="auto"/>
              <w:left w:val="single" w:sz="4" w:space="0" w:color="auto"/>
              <w:bottom w:val="single" w:sz="4" w:space="0" w:color="auto"/>
              <w:right w:val="single" w:sz="4" w:space="0" w:color="auto"/>
            </w:tcBorders>
          </w:tcPr>
          <w:p w14:paraId="5E6D31EF" w14:textId="4418C689" w:rsidR="00713ECC" w:rsidRPr="00C45DE6" w:rsidRDefault="00713ECC">
            <w:pPr>
              <w:spacing w:before="60" w:after="60"/>
              <w:rPr>
                <w:rFonts w:cs="Arial"/>
                <w:sz w:val="22"/>
                <w:szCs w:val="22"/>
              </w:rPr>
            </w:pPr>
            <w:r>
              <w:rPr>
                <w:rFonts w:cs="Arial"/>
                <w:sz w:val="22"/>
                <w:szCs w:val="22"/>
              </w:rPr>
              <w:t>The development on thee</w:t>
            </w:r>
            <w:r w:rsidRPr="00C45DE6">
              <w:rPr>
                <w:rFonts w:cs="Arial"/>
                <w:sz w:val="22"/>
                <w:szCs w:val="22"/>
              </w:rPr>
              <w:t xml:space="preserve"> </w:t>
            </w:r>
            <w:r>
              <w:rPr>
                <w:rFonts w:cs="Arial"/>
                <w:sz w:val="22"/>
                <w:szCs w:val="22"/>
              </w:rPr>
              <w:t xml:space="preserve">of the </w:t>
            </w:r>
            <w:r w:rsidRPr="00C45DE6">
              <w:rPr>
                <w:rFonts w:cs="Arial"/>
                <w:sz w:val="22"/>
                <w:szCs w:val="22"/>
              </w:rPr>
              <w:t>lots propose upper floor site coverage</w:t>
            </w:r>
            <w:r>
              <w:rPr>
                <w:rFonts w:cs="Arial"/>
                <w:sz w:val="22"/>
                <w:szCs w:val="22"/>
              </w:rPr>
              <w:t>s</w:t>
            </w:r>
            <w:r w:rsidRPr="00C45DE6">
              <w:rPr>
                <w:rFonts w:cs="Arial"/>
                <w:sz w:val="22"/>
                <w:szCs w:val="22"/>
              </w:rPr>
              <w:t xml:space="preserve"> in excess of 40%.</w:t>
            </w:r>
          </w:p>
        </w:tc>
      </w:tr>
      <w:tr w:rsidR="00713ECC" w:rsidRPr="00C45DE6" w14:paraId="2FB0AF42" w14:textId="77777777" w:rsidTr="00713ECC">
        <w:tc>
          <w:tcPr>
            <w:tcW w:w="4111" w:type="dxa"/>
            <w:tcBorders>
              <w:top w:val="single" w:sz="4" w:space="0" w:color="auto"/>
              <w:left w:val="single" w:sz="4" w:space="0" w:color="auto"/>
              <w:bottom w:val="single" w:sz="4" w:space="0" w:color="auto"/>
              <w:right w:val="single" w:sz="4" w:space="0" w:color="auto"/>
            </w:tcBorders>
          </w:tcPr>
          <w:p w14:paraId="4EE46C2B" w14:textId="0127EDEB" w:rsidR="00713ECC" w:rsidRPr="00C45DE6" w:rsidRDefault="00713ECC">
            <w:pPr>
              <w:spacing w:before="60" w:after="60"/>
              <w:rPr>
                <w:rFonts w:cs="Arial"/>
                <w:sz w:val="22"/>
                <w:szCs w:val="22"/>
              </w:rPr>
            </w:pPr>
            <w:r w:rsidRPr="00C45DE6">
              <w:rPr>
                <w:rFonts w:cs="Arial"/>
                <w:sz w:val="22"/>
                <w:szCs w:val="22"/>
              </w:rPr>
              <w:t>5m building separation between first floors of principal and secondary dwelling.</w:t>
            </w:r>
          </w:p>
        </w:tc>
        <w:tc>
          <w:tcPr>
            <w:tcW w:w="4820" w:type="dxa"/>
            <w:tcBorders>
              <w:top w:val="single" w:sz="4" w:space="0" w:color="auto"/>
              <w:left w:val="single" w:sz="4" w:space="0" w:color="auto"/>
              <w:bottom w:val="single" w:sz="4" w:space="0" w:color="auto"/>
              <w:right w:val="single" w:sz="4" w:space="0" w:color="auto"/>
            </w:tcBorders>
          </w:tcPr>
          <w:p w14:paraId="2C168597" w14:textId="4BA1120E" w:rsidR="00713ECC" w:rsidRPr="00C45DE6" w:rsidRDefault="00713ECC">
            <w:pPr>
              <w:spacing w:before="60" w:after="60"/>
              <w:rPr>
                <w:rFonts w:cs="Arial"/>
                <w:sz w:val="22"/>
                <w:szCs w:val="22"/>
              </w:rPr>
            </w:pPr>
            <w:r>
              <w:rPr>
                <w:rFonts w:cs="Arial"/>
                <w:sz w:val="22"/>
                <w:szCs w:val="22"/>
              </w:rPr>
              <w:t xml:space="preserve">The development on two of the </w:t>
            </w:r>
            <w:r w:rsidRPr="00C45DE6">
              <w:rPr>
                <w:rFonts w:cs="Arial"/>
                <w:sz w:val="22"/>
                <w:szCs w:val="22"/>
              </w:rPr>
              <w:t>lots propose building separation</w:t>
            </w:r>
            <w:r>
              <w:rPr>
                <w:rFonts w:cs="Arial"/>
                <w:sz w:val="22"/>
                <w:szCs w:val="22"/>
              </w:rPr>
              <w:t xml:space="preserve"> that is</w:t>
            </w:r>
            <w:r w:rsidRPr="00C45DE6">
              <w:rPr>
                <w:rFonts w:cs="Arial"/>
                <w:sz w:val="22"/>
                <w:szCs w:val="22"/>
              </w:rPr>
              <w:t xml:space="preserve"> less than 5m.</w:t>
            </w:r>
          </w:p>
        </w:tc>
      </w:tr>
    </w:tbl>
    <w:p w14:paraId="25305117" w14:textId="77777777" w:rsidR="00A524A5" w:rsidRPr="00C45DE6" w:rsidRDefault="00A524A5" w:rsidP="0025756F">
      <w:pPr>
        <w:tabs>
          <w:tab w:val="left" w:pos="0"/>
          <w:tab w:val="left" w:pos="9540"/>
        </w:tabs>
        <w:autoSpaceDE w:val="0"/>
        <w:autoSpaceDN w:val="0"/>
        <w:adjustRightInd w:val="0"/>
        <w:spacing w:line="240" w:lineRule="atLeast"/>
        <w:jc w:val="both"/>
        <w:rPr>
          <w:rFonts w:cs="Arial"/>
          <w:sz w:val="22"/>
          <w:szCs w:val="22"/>
        </w:rPr>
      </w:pPr>
    </w:p>
    <w:p w14:paraId="49A3AE08" w14:textId="77777777" w:rsidR="009259B7" w:rsidRPr="00C45DE6" w:rsidRDefault="009259B7" w:rsidP="0025756F">
      <w:pPr>
        <w:tabs>
          <w:tab w:val="left" w:pos="0"/>
          <w:tab w:val="left" w:pos="9540"/>
        </w:tabs>
        <w:autoSpaceDE w:val="0"/>
        <w:autoSpaceDN w:val="0"/>
        <w:adjustRightInd w:val="0"/>
        <w:spacing w:line="240" w:lineRule="atLeast"/>
        <w:jc w:val="both"/>
        <w:rPr>
          <w:rFonts w:cs="Arial"/>
          <w:b/>
          <w:bCs/>
          <w:sz w:val="22"/>
          <w:szCs w:val="22"/>
          <w:u w:val="single"/>
        </w:rPr>
      </w:pPr>
      <w:r w:rsidRPr="00C45DE6">
        <w:rPr>
          <w:rFonts w:cs="Arial"/>
          <w:b/>
          <w:color w:val="000080"/>
          <w:sz w:val="22"/>
          <w:szCs w:val="22"/>
          <w:u w:val="single"/>
        </w:rPr>
        <w:t>AERIAL PHOTO</w:t>
      </w:r>
    </w:p>
    <w:p w14:paraId="1F69A441" w14:textId="32CF131A" w:rsidR="00CC67D5" w:rsidRPr="00C45DE6" w:rsidRDefault="00CC67D5" w:rsidP="0025756F">
      <w:pPr>
        <w:tabs>
          <w:tab w:val="left" w:pos="0"/>
          <w:tab w:val="left" w:pos="9540"/>
        </w:tabs>
        <w:autoSpaceDE w:val="0"/>
        <w:autoSpaceDN w:val="0"/>
        <w:adjustRightInd w:val="0"/>
        <w:spacing w:line="240" w:lineRule="atLeast"/>
        <w:jc w:val="both"/>
        <w:rPr>
          <w:rFonts w:cs="Arial"/>
          <w:b/>
          <w:bCs/>
          <w:color w:val="FF0000"/>
          <w:sz w:val="22"/>
          <w:szCs w:val="22"/>
          <w:u w:val="single"/>
        </w:rPr>
      </w:pPr>
    </w:p>
    <w:p w14:paraId="3EE5E2F8" w14:textId="6065BFCE" w:rsidR="00CC67D5" w:rsidRPr="00C45DE6" w:rsidRDefault="007E4362" w:rsidP="00CC67D5">
      <w:pPr>
        <w:jc w:val="both"/>
        <w:rPr>
          <w:rFonts w:cs="Arial"/>
          <w:b/>
          <w:sz w:val="22"/>
          <w:szCs w:val="22"/>
        </w:rPr>
      </w:pPr>
      <w:r w:rsidRPr="00044A8C">
        <w:rPr>
          <w:rFonts w:cs="Arial"/>
          <w:b/>
          <w:noProof/>
          <w:sz w:val="22"/>
          <w:szCs w:val="22"/>
        </w:rPr>
        <mc:AlternateContent>
          <mc:Choice Requires="wps">
            <w:drawing>
              <wp:anchor distT="0" distB="0" distL="114300" distR="114300" simplePos="0" relativeHeight="251720192" behindDoc="0" locked="0" layoutInCell="1" allowOverlap="1" wp14:anchorId="190C60D1" wp14:editId="6FE027E2">
                <wp:simplePos x="0" y="0"/>
                <wp:positionH relativeFrom="column">
                  <wp:posOffset>258181</wp:posOffset>
                </wp:positionH>
                <wp:positionV relativeFrom="paragraph">
                  <wp:posOffset>1020828</wp:posOffset>
                </wp:positionV>
                <wp:extent cx="1336711" cy="671064"/>
                <wp:effectExtent l="19050" t="19050" r="15875" b="15240"/>
                <wp:wrapNone/>
                <wp:docPr id="13" name="Text Box 13"/>
                <wp:cNvGraphicFramePr/>
                <a:graphic xmlns:a="http://schemas.openxmlformats.org/drawingml/2006/main">
                  <a:graphicData uri="http://schemas.microsoft.com/office/word/2010/wordprocessingShape">
                    <wps:wsp>
                      <wps:cNvSpPr txBox="1"/>
                      <wps:spPr>
                        <a:xfrm>
                          <a:off x="0" y="0"/>
                          <a:ext cx="1336711" cy="671064"/>
                        </a:xfrm>
                        <a:prstGeom prst="rect">
                          <a:avLst/>
                        </a:prstGeom>
                        <a:solidFill>
                          <a:schemeClr val="lt1"/>
                        </a:solidFill>
                        <a:ln w="28575">
                          <a:solidFill>
                            <a:srgbClr val="0000FF"/>
                          </a:solidFill>
                        </a:ln>
                      </wps:spPr>
                      <wps:txbx>
                        <w:txbxContent>
                          <w:p w14:paraId="50A2ED03" w14:textId="01CECADE" w:rsidR="00044A8C" w:rsidRPr="00CC67D5" w:rsidRDefault="00044A8C" w:rsidP="00044A8C">
                            <w:pPr>
                              <w:jc w:val="center"/>
                              <w:rPr>
                                <w:rFonts w:cs="Arial"/>
                                <w:b/>
                              </w:rPr>
                            </w:pPr>
                            <w:r>
                              <w:rPr>
                                <w:rFonts w:cs="Arial"/>
                                <w:b/>
                              </w:rPr>
                              <w:t>Council Administration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C60D1" id="_x0000_t202" coordsize="21600,21600" o:spt="202" path="m,l,21600r21600,l21600,xe">
                <v:stroke joinstyle="miter"/>
                <v:path gradientshapeok="t" o:connecttype="rect"/>
              </v:shapetype>
              <v:shape id="Text Box 13" o:spid="_x0000_s1026" type="#_x0000_t202" style="position:absolute;left:0;text-align:left;margin-left:20.35pt;margin-top:80.4pt;width:105.25pt;height:52.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" fillcolor="white [3201]" strokecolor="blue" strokeweight="2.25pt">
                <v:textbox>
                  <w:txbxContent>
                    <w:p w14:paraId="50A2ED03" w14:textId="01CECADE" w:rsidR="00044A8C" w:rsidRPr="00CC67D5" w:rsidRDefault="00044A8C" w:rsidP="00044A8C">
                      <w:pPr>
                        <w:jc w:val="center"/>
                        <w:rPr>
                          <w:rFonts w:cs="Arial"/>
                          <w:b/>
                        </w:rPr>
                      </w:pPr>
                      <w:r>
                        <w:rPr>
                          <w:rFonts w:cs="Arial"/>
                          <w:b/>
                        </w:rPr>
                        <w:t>Council Administration Building</w:t>
                      </w:r>
                    </w:p>
                  </w:txbxContent>
                </v:textbox>
              </v:shape>
            </w:pict>
          </mc:Fallback>
        </mc:AlternateContent>
      </w:r>
      <w:r w:rsidR="00044A8C" w:rsidRPr="00C45DE6">
        <w:rPr>
          <w:noProof/>
        </w:rPr>
        <mc:AlternateContent>
          <mc:Choice Requires="wps">
            <w:drawing>
              <wp:anchor distT="0" distB="0" distL="114300" distR="114300" simplePos="0" relativeHeight="251496960" behindDoc="0" locked="0" layoutInCell="1" allowOverlap="1" wp14:anchorId="37489460" wp14:editId="7EFC78CC">
                <wp:simplePos x="0" y="0"/>
                <wp:positionH relativeFrom="column">
                  <wp:posOffset>2352603</wp:posOffset>
                </wp:positionH>
                <wp:positionV relativeFrom="paragraph">
                  <wp:posOffset>441061</wp:posOffset>
                </wp:positionV>
                <wp:extent cx="1107656" cy="1230055"/>
                <wp:effectExtent l="19050" t="19050" r="54610" b="46355"/>
                <wp:wrapNone/>
                <wp:docPr id="8" name="Straight Arrow Connector 8"/>
                <wp:cNvGraphicFramePr/>
                <a:graphic xmlns:a="http://schemas.openxmlformats.org/drawingml/2006/main">
                  <a:graphicData uri="http://schemas.microsoft.com/office/word/2010/wordprocessingShape">
                    <wps:wsp>
                      <wps:cNvCnPr/>
                      <wps:spPr>
                        <a:xfrm>
                          <a:off x="0" y="0"/>
                          <a:ext cx="1107656" cy="1230055"/>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323FB5" id="_x0000_t32" coordsize="21600,21600" o:spt="32" o:oned="t" path="m,l21600,21600e" filled="f">
                <v:path arrowok="t" fillok="f" o:connecttype="none"/>
                <o:lock v:ext="edit" shapetype="t"/>
              </v:shapetype>
              <v:shape id="Straight Arrow Connector 8" o:spid="_x0000_s1026" type="#_x0000_t32" style="position:absolute;margin-left:185.25pt;margin-top:34.75pt;width:87.2pt;height:96.8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" strokecolor="blue" strokeweight="3pt">
                <v:stroke endarrow="block"/>
              </v:shape>
            </w:pict>
          </mc:Fallback>
        </mc:AlternateContent>
      </w:r>
      <w:r w:rsidR="00044A8C" w:rsidRPr="00044A8C">
        <w:rPr>
          <w:rFonts w:cs="Arial"/>
          <w:b/>
          <w:noProof/>
          <w:sz w:val="22"/>
          <w:szCs w:val="22"/>
        </w:rPr>
        <mc:AlternateContent>
          <mc:Choice Requires="wps">
            <w:drawing>
              <wp:anchor distT="0" distB="0" distL="114300" distR="114300" simplePos="0" relativeHeight="251760128" behindDoc="0" locked="0" layoutInCell="1" allowOverlap="1" wp14:anchorId="11E4111A" wp14:editId="116291A7">
                <wp:simplePos x="0" y="0"/>
                <wp:positionH relativeFrom="column">
                  <wp:posOffset>1278099</wp:posOffset>
                </wp:positionH>
                <wp:positionV relativeFrom="paragraph">
                  <wp:posOffset>2273455</wp:posOffset>
                </wp:positionV>
                <wp:extent cx="1540259" cy="281077"/>
                <wp:effectExtent l="19050" t="76200" r="0" b="24130"/>
                <wp:wrapNone/>
                <wp:docPr id="18" name="Straight Arrow Connector 18"/>
                <wp:cNvGraphicFramePr/>
                <a:graphic xmlns:a="http://schemas.openxmlformats.org/drawingml/2006/main">
                  <a:graphicData uri="http://schemas.microsoft.com/office/word/2010/wordprocessingShape">
                    <wps:wsp>
                      <wps:cNvCnPr/>
                      <wps:spPr>
                        <a:xfrm flipV="1">
                          <a:off x="0" y="0"/>
                          <a:ext cx="1540259" cy="281077"/>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46A2D" id="Straight Arrow Connector 18" o:spid="_x0000_s1026" type="#_x0000_t32" style="position:absolute;margin-left:100.65pt;margin-top:179pt;width:121.3pt;height:22.15pt;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" strokecolor="blue" strokeweight="3pt">
                <v:stroke endarrow="block"/>
              </v:shape>
            </w:pict>
          </mc:Fallback>
        </mc:AlternateContent>
      </w:r>
      <w:r w:rsidR="00044A8C" w:rsidRPr="00044A8C">
        <w:rPr>
          <w:rFonts w:cs="Arial"/>
          <w:b/>
          <w:noProof/>
          <w:sz w:val="22"/>
          <w:szCs w:val="22"/>
        </w:rPr>
        <mc:AlternateContent>
          <mc:Choice Requires="wps">
            <w:drawing>
              <wp:anchor distT="0" distB="0" distL="114300" distR="114300" simplePos="0" relativeHeight="251832832" behindDoc="0" locked="0" layoutInCell="1" allowOverlap="1" wp14:anchorId="3CB2BDD2" wp14:editId="1C43A3ED">
                <wp:simplePos x="0" y="0"/>
                <wp:positionH relativeFrom="column">
                  <wp:posOffset>272835</wp:posOffset>
                </wp:positionH>
                <wp:positionV relativeFrom="paragraph">
                  <wp:posOffset>2322914</wp:posOffset>
                </wp:positionV>
                <wp:extent cx="1002749" cy="446776"/>
                <wp:effectExtent l="19050" t="19050" r="26035" b="10795"/>
                <wp:wrapNone/>
                <wp:docPr id="20" name="Text Box 20"/>
                <wp:cNvGraphicFramePr/>
                <a:graphic xmlns:a="http://schemas.openxmlformats.org/drawingml/2006/main">
                  <a:graphicData uri="http://schemas.microsoft.com/office/word/2010/wordprocessingShape">
                    <wps:wsp>
                      <wps:cNvSpPr txBox="1"/>
                      <wps:spPr>
                        <a:xfrm>
                          <a:off x="0" y="0"/>
                          <a:ext cx="1002749" cy="446776"/>
                        </a:xfrm>
                        <a:prstGeom prst="rect">
                          <a:avLst/>
                        </a:prstGeom>
                        <a:solidFill>
                          <a:schemeClr val="lt1"/>
                        </a:solidFill>
                        <a:ln w="28575">
                          <a:solidFill>
                            <a:srgbClr val="0000FF"/>
                          </a:solidFill>
                        </a:ln>
                      </wps:spPr>
                      <wps:txbx>
                        <w:txbxContent>
                          <w:p w14:paraId="73742C6A" w14:textId="7F31EADE" w:rsidR="00044A8C" w:rsidRPr="00CC67D5" w:rsidRDefault="00044A8C" w:rsidP="00044A8C">
                            <w:pPr>
                              <w:jc w:val="center"/>
                              <w:rPr>
                                <w:rFonts w:cs="Arial"/>
                                <w:b/>
                              </w:rPr>
                            </w:pPr>
                            <w:r>
                              <w:rPr>
                                <w:rFonts w:cs="Arial"/>
                                <w:b/>
                              </w:rPr>
                              <w:t>Oran Park Podium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2BDD2" id="Text Box 20" o:spid="_x0000_s1027" type="#_x0000_t202" style="position:absolute;left:0;text-align:left;margin-left:21.5pt;margin-top:182.9pt;width:78.95pt;height:35.2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" fillcolor="white [3201]" strokecolor="blue" strokeweight="2.25pt">
                <v:textbox>
                  <w:txbxContent>
                    <w:p w14:paraId="73742C6A" w14:textId="7F31EADE" w:rsidR="00044A8C" w:rsidRPr="00CC67D5" w:rsidRDefault="00044A8C" w:rsidP="00044A8C">
                      <w:pPr>
                        <w:jc w:val="center"/>
                        <w:rPr>
                          <w:rFonts w:cs="Arial"/>
                          <w:b/>
                        </w:rPr>
                      </w:pPr>
                      <w:r>
                        <w:rPr>
                          <w:rFonts w:cs="Arial"/>
                          <w:b/>
                        </w:rPr>
                        <w:t>Oran Park Podium</w:t>
                      </w:r>
                    </w:p>
                  </w:txbxContent>
                </v:textbox>
              </v:shape>
            </w:pict>
          </mc:Fallback>
        </mc:AlternateContent>
      </w:r>
      <w:r w:rsidR="00044A8C" w:rsidRPr="00044A8C">
        <w:rPr>
          <w:rFonts w:cs="Arial"/>
          <w:b/>
          <w:noProof/>
          <w:sz w:val="22"/>
          <w:szCs w:val="22"/>
        </w:rPr>
        <mc:AlternateContent>
          <mc:Choice Requires="wps">
            <w:drawing>
              <wp:anchor distT="0" distB="0" distL="114300" distR="114300" simplePos="0" relativeHeight="251582976" behindDoc="0" locked="0" layoutInCell="1" allowOverlap="1" wp14:anchorId="33ADDFAE" wp14:editId="2C64B683">
                <wp:simplePos x="0" y="0"/>
                <wp:positionH relativeFrom="column">
                  <wp:posOffset>1560770</wp:posOffset>
                </wp:positionH>
                <wp:positionV relativeFrom="paragraph">
                  <wp:posOffset>1340006</wp:posOffset>
                </wp:positionV>
                <wp:extent cx="1637222" cy="722821"/>
                <wp:effectExtent l="19050" t="19050" r="39370" b="58420"/>
                <wp:wrapNone/>
                <wp:docPr id="6" name="Straight Arrow Connector 6"/>
                <wp:cNvGraphicFramePr/>
                <a:graphic xmlns:a="http://schemas.openxmlformats.org/drawingml/2006/main">
                  <a:graphicData uri="http://schemas.microsoft.com/office/word/2010/wordprocessingShape">
                    <wps:wsp>
                      <wps:cNvCnPr/>
                      <wps:spPr>
                        <a:xfrm>
                          <a:off x="0" y="0"/>
                          <a:ext cx="1637222" cy="722821"/>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31A09" id="Straight Arrow Connector 6" o:spid="_x0000_s1026" type="#_x0000_t32" style="position:absolute;margin-left:122.9pt;margin-top:105.5pt;width:128.9pt;height:56.9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" strokecolor="blue" strokeweight="3pt">
                <v:stroke endarrow="block"/>
              </v:shape>
            </w:pict>
          </mc:Fallback>
        </mc:AlternateContent>
      </w:r>
      <w:r w:rsidR="00044A8C" w:rsidRPr="00C45DE6">
        <w:rPr>
          <w:noProof/>
        </w:rPr>
        <mc:AlternateContent>
          <mc:Choice Requires="wps">
            <w:drawing>
              <wp:anchor distT="0" distB="0" distL="114300" distR="114300" simplePos="0" relativeHeight="251513344" behindDoc="0" locked="0" layoutInCell="1" allowOverlap="1" wp14:anchorId="68633C15" wp14:editId="29D83CEB">
                <wp:simplePos x="0" y="0"/>
                <wp:positionH relativeFrom="column">
                  <wp:posOffset>1824786</wp:posOffset>
                </wp:positionH>
                <wp:positionV relativeFrom="paragraph">
                  <wp:posOffset>187672</wp:posOffset>
                </wp:positionV>
                <wp:extent cx="1173645" cy="305242"/>
                <wp:effectExtent l="19050" t="19050" r="26670" b="19050"/>
                <wp:wrapNone/>
                <wp:docPr id="10" name="Text Box 10"/>
                <wp:cNvGraphicFramePr/>
                <a:graphic xmlns:a="http://schemas.openxmlformats.org/drawingml/2006/main">
                  <a:graphicData uri="http://schemas.microsoft.com/office/word/2010/wordprocessingShape">
                    <wps:wsp>
                      <wps:cNvSpPr txBox="1"/>
                      <wps:spPr>
                        <a:xfrm>
                          <a:off x="0" y="0"/>
                          <a:ext cx="1173645" cy="305242"/>
                        </a:xfrm>
                        <a:prstGeom prst="rect">
                          <a:avLst/>
                        </a:prstGeom>
                        <a:solidFill>
                          <a:schemeClr val="lt1"/>
                        </a:solidFill>
                        <a:ln w="28575">
                          <a:solidFill>
                            <a:srgbClr val="0000FF"/>
                          </a:solidFill>
                        </a:ln>
                      </wps:spPr>
                      <wps:txbx>
                        <w:txbxContent>
                          <w:p w14:paraId="5DB9E07C" w14:textId="77777777" w:rsidR="00A56FF0" w:rsidRPr="00CC67D5" w:rsidRDefault="00A56FF0" w:rsidP="00CC67D5">
                            <w:pPr>
                              <w:jc w:val="center"/>
                              <w:rPr>
                                <w:rFonts w:cs="Arial"/>
                                <w:b/>
                              </w:rPr>
                            </w:pPr>
                            <w:r w:rsidRPr="00CC67D5">
                              <w:rPr>
                                <w:rFonts w:cs="Arial"/>
                                <w:b/>
                              </w:rP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33C15" id="Text Box 10" o:spid="_x0000_s1028" type="#_x0000_t202" style="position:absolute;left:0;text-align:left;margin-left:143.7pt;margin-top:14.8pt;width:92.4pt;height:24.0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" fillcolor="white [3201]" strokecolor="blue" strokeweight="2.25pt">
                <v:textbox>
                  <w:txbxContent>
                    <w:p w14:paraId="5DB9E07C" w14:textId="77777777" w:rsidR="00A56FF0" w:rsidRPr="00CC67D5" w:rsidRDefault="00A56FF0" w:rsidP="00CC67D5">
                      <w:pPr>
                        <w:jc w:val="center"/>
                        <w:rPr>
                          <w:rFonts w:cs="Arial"/>
                          <w:b/>
                        </w:rPr>
                      </w:pPr>
                      <w:r w:rsidRPr="00CC67D5">
                        <w:rPr>
                          <w:rFonts w:cs="Arial"/>
                          <w:b/>
                        </w:rPr>
                        <w:t>Subject Site</w:t>
                      </w:r>
                    </w:p>
                  </w:txbxContent>
                </v:textbox>
              </v:shape>
            </w:pict>
          </mc:Fallback>
        </mc:AlternateContent>
      </w:r>
      <w:r w:rsidR="00CF5E73" w:rsidRPr="00C45DE6">
        <w:rPr>
          <w:noProof/>
        </w:rPr>
        <mc:AlternateContent>
          <mc:Choice Requires="wps">
            <w:drawing>
              <wp:anchor distT="0" distB="0" distL="114300" distR="114300" simplePos="0" relativeHeight="251500032" behindDoc="0" locked="0" layoutInCell="1" allowOverlap="1" wp14:anchorId="1441097B" wp14:editId="458430AF">
                <wp:simplePos x="0" y="0"/>
                <wp:positionH relativeFrom="column">
                  <wp:posOffset>3480051</wp:posOffset>
                </wp:positionH>
                <wp:positionV relativeFrom="paragraph">
                  <wp:posOffset>1513379</wp:posOffset>
                </wp:positionV>
                <wp:extent cx="277376" cy="317884"/>
                <wp:effectExtent l="19050" t="19050" r="27940" b="25400"/>
                <wp:wrapNone/>
                <wp:docPr id="11" name="Rectangle 11"/>
                <wp:cNvGraphicFramePr/>
                <a:graphic xmlns:a="http://schemas.openxmlformats.org/drawingml/2006/main">
                  <a:graphicData uri="http://schemas.microsoft.com/office/word/2010/wordprocessingShape">
                    <wps:wsp>
                      <wps:cNvSpPr/>
                      <wps:spPr>
                        <a:xfrm>
                          <a:off x="0" y="0"/>
                          <a:ext cx="277376" cy="317884"/>
                        </a:xfrm>
                        <a:prstGeom prst="rect">
                          <a:avLst/>
                        </a:pr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1C1E9" id="Rectangle 11" o:spid="_x0000_s1026" style="position:absolute;margin-left:274pt;margin-top:119.15pt;width:21.85pt;height:25.0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" filled="f" strokecolor="blue" strokeweight="3pt"/>
            </w:pict>
          </mc:Fallback>
        </mc:AlternateContent>
      </w:r>
      <w:r w:rsidR="00CC67D5" w:rsidRPr="00C45DE6">
        <w:rPr>
          <w:noProof/>
        </w:rPr>
        <w:drawing>
          <wp:inline distT="0" distB="0" distL="0" distR="0" wp14:anchorId="4E90FA29" wp14:editId="59CCB93F">
            <wp:extent cx="5242560" cy="5544987"/>
            <wp:effectExtent l="19050" t="19050" r="1524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0462" t="9120" r="10217" b="8736"/>
                    <a:stretch/>
                  </pic:blipFill>
                  <pic:spPr bwMode="auto">
                    <a:xfrm>
                      <a:off x="0" y="0"/>
                      <a:ext cx="5253819" cy="5556895"/>
                    </a:xfrm>
                    <a:prstGeom prst="rect">
                      <a:avLst/>
                    </a:prstGeom>
                    <a:ln w="25400" cap="flat" cmpd="sng" algn="ctr">
                      <a:solidFill>
                        <a:srgbClr val="0000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1C9CD8" w14:textId="44351230" w:rsidR="00CC67D5" w:rsidRPr="00C45DE6" w:rsidRDefault="001A5C32" w:rsidP="001A5C32">
      <w:pPr>
        <w:rPr>
          <w:sz w:val="20"/>
          <w:szCs w:val="20"/>
        </w:rPr>
      </w:pPr>
      <w:r w:rsidRPr="00C45DE6">
        <w:rPr>
          <w:sz w:val="20"/>
          <w:szCs w:val="20"/>
        </w:rPr>
        <w:t xml:space="preserve">Figure 1 – </w:t>
      </w:r>
      <w:r w:rsidR="001040E2">
        <w:rPr>
          <w:sz w:val="20"/>
          <w:szCs w:val="20"/>
        </w:rPr>
        <w:t>Aerial photo showing location of the subject site</w:t>
      </w:r>
      <w:r w:rsidR="00044A8C">
        <w:rPr>
          <w:sz w:val="20"/>
          <w:szCs w:val="20"/>
        </w:rPr>
        <w:t xml:space="preserve"> in relation to the Camden Council administration building and the Oran Park Podium shopping centre. </w:t>
      </w:r>
    </w:p>
    <w:p w14:paraId="00DED156" w14:textId="77777777" w:rsidR="00CC67D5" w:rsidRPr="00C45DE6" w:rsidRDefault="00CC67D5"/>
    <w:p w14:paraId="21445290" w14:textId="2124F67B" w:rsidR="00CC67D5" w:rsidRPr="00C45DE6" w:rsidRDefault="00CC67D5" w:rsidP="0025756F">
      <w:pPr>
        <w:tabs>
          <w:tab w:val="left" w:pos="0"/>
          <w:tab w:val="left" w:pos="9540"/>
        </w:tabs>
        <w:autoSpaceDE w:val="0"/>
        <w:autoSpaceDN w:val="0"/>
        <w:adjustRightInd w:val="0"/>
        <w:spacing w:line="240" w:lineRule="atLeast"/>
        <w:jc w:val="both"/>
        <w:rPr>
          <w:rFonts w:cs="Arial"/>
          <w:b/>
          <w:bCs/>
          <w:color w:val="FF0000"/>
          <w:sz w:val="22"/>
          <w:szCs w:val="22"/>
          <w:u w:val="single"/>
        </w:rPr>
      </w:pPr>
      <w:r w:rsidRPr="00C45DE6">
        <w:rPr>
          <w:noProof/>
        </w:rPr>
        <w:lastRenderedPageBreak/>
        <w:drawing>
          <wp:inline distT="0" distB="0" distL="0" distR="0" wp14:anchorId="5E4D8576" wp14:editId="3DE65732">
            <wp:extent cx="5278120" cy="3366135"/>
            <wp:effectExtent l="19050" t="19050" r="1778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3366135"/>
                    </a:xfrm>
                    <a:prstGeom prst="rect">
                      <a:avLst/>
                    </a:prstGeom>
                    <a:ln w="25400">
                      <a:solidFill>
                        <a:srgbClr val="0000FF"/>
                      </a:solidFill>
                    </a:ln>
                  </pic:spPr>
                </pic:pic>
              </a:graphicData>
            </a:graphic>
          </wp:inline>
        </w:drawing>
      </w:r>
    </w:p>
    <w:p w14:paraId="6FC38309" w14:textId="2579B243" w:rsidR="001A5C32" w:rsidRPr="00C45DE6" w:rsidRDefault="001A5C32" w:rsidP="001A5C32">
      <w:pPr>
        <w:rPr>
          <w:sz w:val="20"/>
          <w:szCs w:val="20"/>
        </w:rPr>
      </w:pPr>
      <w:r w:rsidRPr="00C45DE6">
        <w:rPr>
          <w:sz w:val="20"/>
          <w:szCs w:val="20"/>
        </w:rPr>
        <w:t>Figure 2 – Subject site map.</w:t>
      </w:r>
    </w:p>
    <w:p w14:paraId="4BFDD10B" w14:textId="22108B7A" w:rsidR="00CC67D5" w:rsidRPr="00C45DE6" w:rsidRDefault="001A5C32" w:rsidP="0025756F">
      <w:pPr>
        <w:tabs>
          <w:tab w:val="left" w:pos="0"/>
          <w:tab w:val="left" w:pos="9540"/>
        </w:tabs>
        <w:autoSpaceDE w:val="0"/>
        <w:autoSpaceDN w:val="0"/>
        <w:adjustRightInd w:val="0"/>
        <w:spacing w:line="240" w:lineRule="atLeast"/>
        <w:jc w:val="both"/>
        <w:rPr>
          <w:rFonts w:cs="Arial"/>
          <w:b/>
          <w:bCs/>
          <w:color w:val="FF0000"/>
          <w:sz w:val="22"/>
          <w:szCs w:val="22"/>
          <w:u w:val="single"/>
        </w:rPr>
      </w:pPr>
      <w:r w:rsidRPr="00C45DE6">
        <w:rPr>
          <w:noProof/>
        </w:rPr>
        <w:drawing>
          <wp:anchor distT="0" distB="0" distL="114300" distR="114300" simplePos="0" relativeHeight="251681280" behindDoc="0" locked="0" layoutInCell="1" allowOverlap="1" wp14:anchorId="7594C18C" wp14:editId="10D2FC0B">
            <wp:simplePos x="0" y="0"/>
            <wp:positionH relativeFrom="column">
              <wp:posOffset>22860</wp:posOffset>
            </wp:positionH>
            <wp:positionV relativeFrom="paragraph">
              <wp:posOffset>302268</wp:posOffset>
            </wp:positionV>
            <wp:extent cx="5290185" cy="4102735"/>
            <wp:effectExtent l="19050" t="19050" r="24765" b="1206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31" t="13065" r="786"/>
                    <a:stretch/>
                  </pic:blipFill>
                  <pic:spPr bwMode="auto">
                    <a:xfrm>
                      <a:off x="0" y="0"/>
                      <a:ext cx="5290185" cy="4102735"/>
                    </a:xfrm>
                    <a:prstGeom prst="rect">
                      <a:avLst/>
                    </a:prstGeom>
                    <a:ln w="25400" cap="flat" cmpd="sng" algn="ctr">
                      <a:solidFill>
                        <a:srgbClr val="0000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107D1" w14:textId="26B417FD" w:rsidR="001A5C32" w:rsidRPr="00C45DE6" w:rsidRDefault="001A5C32" w:rsidP="001A5C32">
      <w:pPr>
        <w:rPr>
          <w:sz w:val="20"/>
          <w:szCs w:val="20"/>
        </w:rPr>
      </w:pPr>
      <w:r w:rsidRPr="00C45DE6">
        <w:rPr>
          <w:sz w:val="20"/>
          <w:szCs w:val="20"/>
        </w:rPr>
        <w:t xml:space="preserve">Figure 3 – </w:t>
      </w:r>
      <w:r w:rsidR="001040E2">
        <w:rPr>
          <w:sz w:val="20"/>
          <w:szCs w:val="20"/>
        </w:rPr>
        <w:t>Area subject to development in relation to adjoining development.</w:t>
      </w:r>
    </w:p>
    <w:p w14:paraId="5AF5A382" w14:textId="77777777" w:rsidR="001A5C32" w:rsidRPr="00C45DE6" w:rsidRDefault="001A5C32">
      <w:pPr>
        <w:tabs>
          <w:tab w:val="left" w:pos="0"/>
          <w:tab w:val="left" w:pos="9540"/>
        </w:tabs>
        <w:autoSpaceDE w:val="0"/>
        <w:autoSpaceDN w:val="0"/>
        <w:adjustRightInd w:val="0"/>
        <w:spacing w:line="240" w:lineRule="atLeast"/>
        <w:jc w:val="both"/>
        <w:rPr>
          <w:rFonts w:cs="Arial"/>
          <w:b/>
          <w:bCs/>
          <w:color w:val="000080"/>
          <w:sz w:val="22"/>
          <w:szCs w:val="22"/>
          <w:u w:val="single"/>
        </w:rPr>
      </w:pPr>
    </w:p>
    <w:p w14:paraId="6BDDA0CF" w14:textId="77777777" w:rsidR="00CF5E73" w:rsidRDefault="00CF5E73">
      <w:pPr>
        <w:rPr>
          <w:rFonts w:cs="Arial"/>
          <w:b/>
          <w:bCs/>
          <w:color w:val="000080"/>
          <w:sz w:val="22"/>
          <w:szCs w:val="22"/>
          <w:u w:val="single"/>
        </w:rPr>
      </w:pPr>
      <w:r>
        <w:rPr>
          <w:rFonts w:cs="Arial"/>
          <w:b/>
          <w:bCs/>
          <w:color w:val="000080"/>
          <w:sz w:val="22"/>
          <w:szCs w:val="22"/>
          <w:u w:val="single"/>
        </w:rPr>
        <w:br w:type="page"/>
      </w:r>
    </w:p>
    <w:p w14:paraId="3224449D" w14:textId="3535CBF1" w:rsidR="009259B7" w:rsidRPr="00C45DE6" w:rsidRDefault="00E808E8"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r w:rsidRPr="00C45DE6">
        <w:rPr>
          <w:rFonts w:cs="Arial"/>
          <w:b/>
          <w:bCs/>
          <w:color w:val="000080"/>
          <w:sz w:val="22"/>
          <w:szCs w:val="22"/>
          <w:u w:val="single"/>
        </w:rPr>
        <w:lastRenderedPageBreak/>
        <w:t>THE SITE</w:t>
      </w:r>
    </w:p>
    <w:p w14:paraId="34690F1B" w14:textId="5C47EB40" w:rsidR="009259B7" w:rsidRPr="00C45DE6" w:rsidRDefault="009259B7" w:rsidP="0025756F">
      <w:pPr>
        <w:tabs>
          <w:tab w:val="left" w:pos="0"/>
          <w:tab w:val="left" w:pos="9540"/>
        </w:tabs>
        <w:autoSpaceDE w:val="0"/>
        <w:autoSpaceDN w:val="0"/>
        <w:adjustRightInd w:val="0"/>
        <w:spacing w:line="240" w:lineRule="atLeast"/>
        <w:jc w:val="both"/>
        <w:rPr>
          <w:rFonts w:cs="Arial"/>
          <w:b/>
          <w:bCs/>
          <w:sz w:val="22"/>
          <w:szCs w:val="22"/>
          <w:u w:val="single"/>
        </w:rPr>
      </w:pPr>
    </w:p>
    <w:p w14:paraId="4E18D329" w14:textId="46DD11A4" w:rsidR="00134EA8" w:rsidRPr="00C45DE6" w:rsidRDefault="00134EA8" w:rsidP="0025756F">
      <w:pPr>
        <w:tabs>
          <w:tab w:val="left" w:pos="0"/>
          <w:tab w:val="left" w:pos="9540"/>
        </w:tabs>
        <w:autoSpaceDE w:val="0"/>
        <w:autoSpaceDN w:val="0"/>
        <w:adjustRightInd w:val="0"/>
        <w:spacing w:line="240" w:lineRule="atLeast"/>
        <w:jc w:val="both"/>
        <w:rPr>
          <w:rFonts w:cs="Arial"/>
          <w:sz w:val="22"/>
          <w:szCs w:val="22"/>
        </w:rPr>
      </w:pPr>
      <w:r w:rsidRPr="00C45DE6">
        <w:rPr>
          <w:rFonts w:cs="Arial"/>
          <w:sz w:val="22"/>
          <w:szCs w:val="22"/>
        </w:rPr>
        <w:t xml:space="preserve">The </w:t>
      </w:r>
      <w:r w:rsidR="00CF5E73">
        <w:rPr>
          <w:rFonts w:cs="Arial"/>
          <w:sz w:val="22"/>
          <w:szCs w:val="22"/>
        </w:rPr>
        <w:t>area subject to development</w:t>
      </w:r>
      <w:r w:rsidRPr="00C45DE6">
        <w:rPr>
          <w:rFonts w:cs="Arial"/>
          <w:sz w:val="22"/>
          <w:szCs w:val="22"/>
        </w:rPr>
        <w:t xml:space="preserve"> falls across three lots which are commonly known as 600B The Northern Road, 11 Civic Way, and 60 Madden Street, Oran Park and legally described as </w:t>
      </w:r>
      <w:r w:rsidR="00F12CF3">
        <w:rPr>
          <w:rFonts w:cs="Arial"/>
          <w:sz w:val="22"/>
          <w:szCs w:val="22"/>
        </w:rPr>
        <w:t>L</w:t>
      </w:r>
      <w:r w:rsidRPr="00C45DE6">
        <w:rPr>
          <w:rFonts w:cs="Arial"/>
          <w:sz w:val="22"/>
          <w:szCs w:val="22"/>
        </w:rPr>
        <w:t xml:space="preserve">ot 908, DP 1248808 and </w:t>
      </w:r>
      <w:r w:rsidR="00F12CF3">
        <w:rPr>
          <w:rFonts w:cs="Arial"/>
          <w:sz w:val="22"/>
          <w:szCs w:val="22"/>
        </w:rPr>
        <w:t>L</w:t>
      </w:r>
      <w:r w:rsidRPr="00C45DE6">
        <w:rPr>
          <w:rFonts w:cs="Arial"/>
          <w:sz w:val="22"/>
          <w:szCs w:val="22"/>
        </w:rPr>
        <w:t>ots 9673 and 9674, DP 1225755.</w:t>
      </w:r>
    </w:p>
    <w:p w14:paraId="5660DF73" w14:textId="2E6A59E9" w:rsidR="00134EA8" w:rsidRPr="00C45DE6" w:rsidRDefault="00134EA8" w:rsidP="0025756F">
      <w:pPr>
        <w:tabs>
          <w:tab w:val="left" w:pos="0"/>
          <w:tab w:val="left" w:pos="9540"/>
        </w:tabs>
        <w:autoSpaceDE w:val="0"/>
        <w:autoSpaceDN w:val="0"/>
        <w:adjustRightInd w:val="0"/>
        <w:spacing w:line="240" w:lineRule="atLeast"/>
        <w:jc w:val="both"/>
        <w:rPr>
          <w:rFonts w:cs="Arial"/>
          <w:b/>
          <w:bCs/>
          <w:sz w:val="22"/>
          <w:szCs w:val="22"/>
          <w:u w:val="single"/>
        </w:rPr>
      </w:pPr>
    </w:p>
    <w:p w14:paraId="197F1080" w14:textId="6399F25B" w:rsidR="00134EA8" w:rsidRPr="00C45DE6" w:rsidRDefault="00134EA8" w:rsidP="00134EA8">
      <w:pPr>
        <w:jc w:val="both"/>
        <w:rPr>
          <w:rFonts w:cs="Arial"/>
          <w:sz w:val="22"/>
          <w:szCs w:val="22"/>
        </w:rPr>
      </w:pPr>
      <w:r w:rsidRPr="00C45DE6">
        <w:rPr>
          <w:rFonts w:cs="Arial"/>
          <w:sz w:val="22"/>
          <w:szCs w:val="22"/>
        </w:rPr>
        <w:t xml:space="preserve">A previous development application (DA/2017/1324/1) approved on 2 May 2018 </w:t>
      </w:r>
      <w:r w:rsidR="00713ECC">
        <w:rPr>
          <w:rFonts w:cs="Arial"/>
          <w:sz w:val="22"/>
          <w:szCs w:val="22"/>
        </w:rPr>
        <w:t>permitted</w:t>
      </w:r>
      <w:r w:rsidRPr="00C45DE6">
        <w:rPr>
          <w:rFonts w:cs="Arial"/>
          <w:sz w:val="22"/>
          <w:szCs w:val="22"/>
        </w:rPr>
        <w:t xml:space="preserve"> the creation of four super lots, construction of roads, provision of services and civil and landscaping works. The subject application seeks to further develop three of the</w:t>
      </w:r>
      <w:r w:rsidR="00CF5E73">
        <w:rPr>
          <w:rFonts w:cs="Arial"/>
          <w:sz w:val="22"/>
          <w:szCs w:val="22"/>
        </w:rPr>
        <w:t>se</w:t>
      </w:r>
      <w:r w:rsidRPr="00C45DE6">
        <w:rPr>
          <w:rFonts w:cs="Arial"/>
          <w:sz w:val="22"/>
          <w:szCs w:val="22"/>
        </w:rPr>
        <w:t xml:space="preserve"> superlots </w:t>
      </w:r>
      <w:r w:rsidR="00F12CF3">
        <w:rPr>
          <w:rFonts w:cs="Arial"/>
          <w:sz w:val="22"/>
          <w:szCs w:val="22"/>
        </w:rPr>
        <w:t>being</w:t>
      </w:r>
      <w:r w:rsidRPr="00C45DE6">
        <w:rPr>
          <w:rFonts w:cs="Arial"/>
          <w:sz w:val="22"/>
          <w:szCs w:val="22"/>
        </w:rPr>
        <w:t xml:space="preserve"> unregistered lots 7182, 7183 and 7184. </w:t>
      </w:r>
      <w:r w:rsidR="00CF5E73">
        <w:rPr>
          <w:rFonts w:cs="Arial"/>
          <w:sz w:val="22"/>
          <w:szCs w:val="22"/>
        </w:rPr>
        <w:t xml:space="preserve">Figure 4 below </w:t>
      </w:r>
      <w:r w:rsidR="009E3D5B">
        <w:rPr>
          <w:rFonts w:cs="Arial"/>
          <w:sz w:val="22"/>
          <w:szCs w:val="22"/>
        </w:rPr>
        <w:t>contains the s</w:t>
      </w:r>
      <w:r w:rsidR="009E3D5B" w:rsidRPr="009E3D5B">
        <w:rPr>
          <w:rFonts w:cs="Arial"/>
          <w:sz w:val="22"/>
          <w:szCs w:val="22"/>
        </w:rPr>
        <w:t>ubdivision plan approved by DA/2017/1324/1.</w:t>
      </w:r>
    </w:p>
    <w:p w14:paraId="41C593D9" w14:textId="53C5C392" w:rsidR="00E5555A" w:rsidRPr="00C45DE6" w:rsidRDefault="00E5555A" w:rsidP="0025756F">
      <w:pPr>
        <w:jc w:val="both"/>
        <w:rPr>
          <w:rFonts w:cs="Arial"/>
          <w:sz w:val="22"/>
          <w:szCs w:val="22"/>
        </w:rPr>
      </w:pPr>
    </w:p>
    <w:p w14:paraId="222F5F31" w14:textId="05BCEA57" w:rsidR="00134EA8" w:rsidRPr="00C45DE6" w:rsidRDefault="00E5555A" w:rsidP="00134EA8">
      <w:pPr>
        <w:jc w:val="both"/>
        <w:rPr>
          <w:rFonts w:cs="Arial"/>
          <w:sz w:val="22"/>
          <w:szCs w:val="22"/>
        </w:rPr>
      </w:pPr>
      <w:r w:rsidRPr="00C45DE6">
        <w:rPr>
          <w:rFonts w:cs="Arial"/>
          <w:sz w:val="22"/>
          <w:szCs w:val="22"/>
        </w:rPr>
        <w:t xml:space="preserve">The development area is bound by the </w:t>
      </w:r>
      <w:r w:rsidR="009E3D5B">
        <w:rPr>
          <w:rFonts w:cs="Arial"/>
          <w:sz w:val="22"/>
          <w:szCs w:val="22"/>
        </w:rPr>
        <w:t xml:space="preserve">four lane </w:t>
      </w:r>
      <w:r w:rsidRPr="00C45DE6">
        <w:rPr>
          <w:rFonts w:cs="Arial"/>
          <w:sz w:val="22"/>
          <w:szCs w:val="22"/>
        </w:rPr>
        <w:t xml:space="preserve">sub-arterial road </w:t>
      </w:r>
      <w:r w:rsidR="00713ECC">
        <w:rPr>
          <w:rFonts w:cs="Arial"/>
          <w:sz w:val="22"/>
          <w:szCs w:val="22"/>
        </w:rPr>
        <w:t>(</w:t>
      </w:r>
      <w:r w:rsidRPr="00C45DE6">
        <w:rPr>
          <w:rFonts w:cs="Arial"/>
          <w:sz w:val="22"/>
          <w:szCs w:val="22"/>
        </w:rPr>
        <w:t>Dick Johnson Drive</w:t>
      </w:r>
      <w:r w:rsidR="00713ECC">
        <w:rPr>
          <w:rFonts w:cs="Arial"/>
          <w:sz w:val="22"/>
          <w:szCs w:val="22"/>
        </w:rPr>
        <w:t>)</w:t>
      </w:r>
      <w:r w:rsidRPr="00C45DE6">
        <w:rPr>
          <w:rFonts w:cs="Arial"/>
          <w:sz w:val="22"/>
          <w:szCs w:val="22"/>
        </w:rPr>
        <w:t xml:space="preserve"> to the south, a collector road </w:t>
      </w:r>
      <w:r w:rsidR="00713ECC">
        <w:rPr>
          <w:rFonts w:cs="Arial"/>
          <w:sz w:val="22"/>
          <w:szCs w:val="22"/>
        </w:rPr>
        <w:t>(</w:t>
      </w:r>
      <w:r w:rsidR="00134EA8" w:rsidRPr="00C45DE6">
        <w:rPr>
          <w:rFonts w:cs="Arial"/>
          <w:sz w:val="22"/>
          <w:szCs w:val="22"/>
        </w:rPr>
        <w:t>Dransfield Drive</w:t>
      </w:r>
      <w:r w:rsidR="00713ECC">
        <w:rPr>
          <w:rFonts w:cs="Arial"/>
          <w:sz w:val="22"/>
          <w:szCs w:val="22"/>
        </w:rPr>
        <w:t>)</w:t>
      </w:r>
      <w:r w:rsidRPr="00C45DE6">
        <w:rPr>
          <w:rFonts w:cs="Arial"/>
          <w:sz w:val="22"/>
          <w:szCs w:val="22"/>
        </w:rPr>
        <w:t xml:space="preserve"> to the west and approved local roads 2705, 2704 and 2709 to the east and north. </w:t>
      </w:r>
      <w:r w:rsidR="00134EA8" w:rsidRPr="00C45DE6">
        <w:rPr>
          <w:rFonts w:cs="Arial"/>
          <w:sz w:val="22"/>
          <w:szCs w:val="22"/>
        </w:rPr>
        <w:t xml:space="preserve">Dransfield Drive is built along a ridgeline meaning that </w:t>
      </w:r>
      <w:r w:rsidR="00F12CF3">
        <w:rPr>
          <w:rFonts w:cs="Arial"/>
          <w:sz w:val="22"/>
          <w:szCs w:val="22"/>
        </w:rPr>
        <w:t>generally</w:t>
      </w:r>
      <w:r w:rsidR="00134EA8" w:rsidRPr="00C45DE6">
        <w:rPr>
          <w:rFonts w:cs="Arial"/>
          <w:sz w:val="22"/>
          <w:szCs w:val="22"/>
        </w:rPr>
        <w:t xml:space="preserve"> the site comprise</w:t>
      </w:r>
      <w:r w:rsidR="00F12CF3">
        <w:rPr>
          <w:rFonts w:cs="Arial"/>
          <w:sz w:val="22"/>
          <w:szCs w:val="22"/>
        </w:rPr>
        <w:t>s</w:t>
      </w:r>
      <w:r w:rsidR="00134EA8" w:rsidRPr="00C45DE6">
        <w:rPr>
          <w:rFonts w:cs="Arial"/>
          <w:sz w:val="22"/>
          <w:szCs w:val="22"/>
        </w:rPr>
        <w:t xml:space="preserve"> a gradual fall towards the south and east. The site is clear of any vegetation, with all vegetation removed as part of the bulk earthworks approved under a separate development application </w:t>
      </w:r>
      <w:r w:rsidR="009E3D5B">
        <w:rPr>
          <w:rFonts w:cs="Arial"/>
          <w:sz w:val="22"/>
          <w:szCs w:val="22"/>
        </w:rPr>
        <w:t>for bulk earthworks (</w:t>
      </w:r>
      <w:r w:rsidR="00134EA8" w:rsidRPr="00C45DE6">
        <w:rPr>
          <w:rFonts w:cs="Arial"/>
          <w:sz w:val="22"/>
          <w:szCs w:val="22"/>
        </w:rPr>
        <w:t>DA/2017/741/1</w:t>
      </w:r>
      <w:r w:rsidR="009E3D5B">
        <w:rPr>
          <w:rFonts w:cs="Arial"/>
          <w:sz w:val="22"/>
          <w:szCs w:val="22"/>
        </w:rPr>
        <w:t>)</w:t>
      </w:r>
      <w:r w:rsidR="00134EA8" w:rsidRPr="00C45DE6">
        <w:rPr>
          <w:rFonts w:cs="Arial"/>
          <w:sz w:val="22"/>
          <w:szCs w:val="22"/>
        </w:rPr>
        <w:t xml:space="preserve">. There are no significant easements within or nearby the </w:t>
      </w:r>
      <w:r w:rsidR="009E3D5B">
        <w:rPr>
          <w:rFonts w:cs="Arial"/>
          <w:sz w:val="22"/>
          <w:szCs w:val="22"/>
        </w:rPr>
        <w:t>site</w:t>
      </w:r>
      <w:r w:rsidR="00134EA8" w:rsidRPr="00C45DE6">
        <w:rPr>
          <w:rFonts w:cs="Arial"/>
          <w:sz w:val="22"/>
          <w:szCs w:val="22"/>
        </w:rPr>
        <w:t>.</w:t>
      </w:r>
    </w:p>
    <w:p w14:paraId="64ECACC7" w14:textId="367F6F73" w:rsidR="00E5555A" w:rsidRPr="00C45DE6" w:rsidRDefault="00E5555A" w:rsidP="0025756F">
      <w:pPr>
        <w:jc w:val="both"/>
        <w:rPr>
          <w:rFonts w:cs="Arial"/>
          <w:sz w:val="22"/>
          <w:szCs w:val="22"/>
        </w:rPr>
      </w:pPr>
    </w:p>
    <w:p w14:paraId="1BF4E9CA" w14:textId="296A759C" w:rsidR="00134EA8" w:rsidRPr="00C45DE6" w:rsidRDefault="00134EA8" w:rsidP="00134EA8">
      <w:pPr>
        <w:ind w:hanging="11"/>
        <w:jc w:val="both"/>
        <w:rPr>
          <w:rFonts w:cs="Arial"/>
          <w:sz w:val="22"/>
          <w:szCs w:val="22"/>
        </w:rPr>
      </w:pPr>
      <w:r w:rsidRPr="00C45DE6">
        <w:rPr>
          <w:rFonts w:cs="Arial"/>
          <w:sz w:val="22"/>
          <w:szCs w:val="22"/>
        </w:rPr>
        <w:t>In terms of surrounding development, to the immediate north and east of the site is undeveloped land approved for low density residential development under the same development application which approved the subject site’s super lots (DA/2017/1324/1) with further undeveloped residential zoned land beyond. To the immediate south is the future sub-arterial Dick Johnson Drive which is currently under construction and</w:t>
      </w:r>
      <w:r w:rsidR="00742349">
        <w:rPr>
          <w:rFonts w:cs="Arial"/>
          <w:sz w:val="22"/>
          <w:szCs w:val="22"/>
        </w:rPr>
        <w:t xml:space="preserve"> </w:t>
      </w:r>
      <w:r w:rsidRPr="00C45DE6">
        <w:rPr>
          <w:rFonts w:cs="Arial"/>
          <w:sz w:val="22"/>
          <w:szCs w:val="22"/>
        </w:rPr>
        <w:t xml:space="preserve">medium density </w:t>
      </w:r>
      <w:r w:rsidR="00F12CF3">
        <w:rPr>
          <w:rFonts w:cs="Arial"/>
          <w:sz w:val="22"/>
          <w:szCs w:val="22"/>
        </w:rPr>
        <w:t>residential</w:t>
      </w:r>
      <w:r w:rsidR="00742349">
        <w:rPr>
          <w:rFonts w:cs="Arial"/>
          <w:sz w:val="22"/>
          <w:szCs w:val="22"/>
        </w:rPr>
        <w:t xml:space="preserve"> zoned land beyond.</w:t>
      </w:r>
      <w:r w:rsidR="00F12CF3">
        <w:rPr>
          <w:rFonts w:cs="Arial"/>
          <w:sz w:val="22"/>
          <w:szCs w:val="22"/>
        </w:rPr>
        <w:t xml:space="preserve"> </w:t>
      </w:r>
      <w:r w:rsidRPr="00C45DE6">
        <w:rPr>
          <w:rFonts w:cs="Arial"/>
          <w:sz w:val="22"/>
          <w:szCs w:val="22"/>
        </w:rPr>
        <w:t>The Oran Park town centre and the Camden Council administrative building lie to the south west.</w:t>
      </w:r>
    </w:p>
    <w:p w14:paraId="51E3670B" w14:textId="0202EDA1" w:rsidR="00134EA8" w:rsidRDefault="00134EA8" w:rsidP="0025756F">
      <w:pPr>
        <w:jc w:val="both"/>
        <w:rPr>
          <w:rFonts w:cs="Arial"/>
          <w:sz w:val="22"/>
          <w:szCs w:val="22"/>
        </w:rPr>
      </w:pPr>
    </w:p>
    <w:p w14:paraId="4562E073" w14:textId="3A7BFAEF" w:rsidR="00F12CF3" w:rsidRDefault="00F12CF3" w:rsidP="0025756F">
      <w:pPr>
        <w:jc w:val="both"/>
        <w:rPr>
          <w:rFonts w:cs="Arial"/>
          <w:sz w:val="22"/>
          <w:szCs w:val="22"/>
        </w:rPr>
      </w:pPr>
      <w:r>
        <w:rPr>
          <w:noProof/>
        </w:rPr>
        <w:lastRenderedPageBreak/>
        <w:drawing>
          <wp:inline distT="0" distB="0" distL="0" distR="0" wp14:anchorId="41568308" wp14:editId="2294E891">
            <wp:extent cx="5278120" cy="7499292"/>
            <wp:effectExtent l="19050" t="19050" r="1778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8120" cy="7499292"/>
                    </a:xfrm>
                    <a:prstGeom prst="rect">
                      <a:avLst/>
                    </a:prstGeom>
                    <a:ln w="25400">
                      <a:solidFill>
                        <a:srgbClr val="0000FF"/>
                      </a:solidFill>
                    </a:ln>
                  </pic:spPr>
                </pic:pic>
              </a:graphicData>
            </a:graphic>
          </wp:inline>
        </w:drawing>
      </w:r>
    </w:p>
    <w:p w14:paraId="3DC2594C" w14:textId="5B710739" w:rsidR="00F12CF3" w:rsidRPr="00C45DE6" w:rsidRDefault="00F12CF3" w:rsidP="00F12CF3">
      <w:pPr>
        <w:rPr>
          <w:sz w:val="20"/>
          <w:szCs w:val="20"/>
        </w:rPr>
      </w:pPr>
      <w:r w:rsidRPr="00C45DE6">
        <w:rPr>
          <w:sz w:val="20"/>
          <w:szCs w:val="20"/>
        </w:rPr>
        <w:t xml:space="preserve">Figure </w:t>
      </w:r>
      <w:r>
        <w:rPr>
          <w:sz w:val="20"/>
          <w:szCs w:val="20"/>
        </w:rPr>
        <w:t>4</w:t>
      </w:r>
      <w:r w:rsidRPr="00C45DE6">
        <w:rPr>
          <w:sz w:val="20"/>
          <w:szCs w:val="20"/>
        </w:rPr>
        <w:t xml:space="preserve"> – </w:t>
      </w:r>
      <w:r w:rsidRPr="00F12CF3">
        <w:rPr>
          <w:sz w:val="20"/>
          <w:szCs w:val="20"/>
        </w:rPr>
        <w:t>Subdivision plan approved by DA/2017/1324/1</w:t>
      </w:r>
      <w:r>
        <w:rPr>
          <w:sz w:val="20"/>
          <w:szCs w:val="20"/>
        </w:rPr>
        <w:t>.</w:t>
      </w:r>
    </w:p>
    <w:p w14:paraId="63E88303" w14:textId="77777777" w:rsidR="00F12CF3" w:rsidRPr="00C45DE6" w:rsidRDefault="00F12CF3">
      <w:pPr>
        <w:tabs>
          <w:tab w:val="left" w:pos="0"/>
          <w:tab w:val="left" w:pos="9540"/>
        </w:tabs>
        <w:autoSpaceDE w:val="0"/>
        <w:autoSpaceDN w:val="0"/>
        <w:adjustRightInd w:val="0"/>
        <w:spacing w:line="240" w:lineRule="atLeast"/>
        <w:jc w:val="both"/>
        <w:rPr>
          <w:rFonts w:cs="Arial"/>
          <w:b/>
          <w:color w:val="000080"/>
          <w:sz w:val="22"/>
          <w:szCs w:val="22"/>
          <w:u w:val="single"/>
        </w:rPr>
      </w:pPr>
    </w:p>
    <w:p w14:paraId="262176E3" w14:textId="77777777" w:rsidR="009E3D5B" w:rsidRDefault="009E3D5B">
      <w:pPr>
        <w:rPr>
          <w:rFonts w:cs="Arial"/>
          <w:b/>
          <w:color w:val="000080"/>
          <w:sz w:val="22"/>
          <w:szCs w:val="22"/>
          <w:u w:val="single"/>
        </w:rPr>
      </w:pPr>
      <w:r>
        <w:rPr>
          <w:rFonts w:cs="Arial"/>
          <w:b/>
          <w:color w:val="000080"/>
          <w:sz w:val="22"/>
          <w:szCs w:val="22"/>
          <w:u w:val="single"/>
        </w:rPr>
        <w:br w:type="page"/>
      </w:r>
    </w:p>
    <w:p w14:paraId="711C425E" w14:textId="4F23A944" w:rsidR="00B51796" w:rsidRPr="00C45DE6" w:rsidRDefault="00B51796"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sidRPr="00C45DE6">
        <w:rPr>
          <w:rFonts w:cs="Arial"/>
          <w:b/>
          <w:color w:val="000080"/>
          <w:sz w:val="22"/>
          <w:szCs w:val="22"/>
          <w:u w:val="single"/>
        </w:rPr>
        <w:lastRenderedPageBreak/>
        <w:t>ZONING PLAN</w:t>
      </w:r>
    </w:p>
    <w:p w14:paraId="642AF7C6" w14:textId="77777777" w:rsidR="00B51796" w:rsidRPr="00C45DE6" w:rsidRDefault="00B51796" w:rsidP="0025756F">
      <w:pPr>
        <w:jc w:val="both"/>
        <w:rPr>
          <w:rFonts w:cs="Arial"/>
          <w:b/>
          <w:color w:val="000080"/>
          <w:sz w:val="22"/>
          <w:szCs w:val="22"/>
          <w:u w:val="single"/>
        </w:rPr>
      </w:pPr>
    </w:p>
    <w:p w14:paraId="5F7048DC" w14:textId="76A9A733" w:rsidR="00B51796" w:rsidRPr="00C45DE6" w:rsidRDefault="00547AC9" w:rsidP="0025756F">
      <w:pPr>
        <w:jc w:val="both"/>
        <w:rPr>
          <w:rFonts w:cs="Arial"/>
          <w:b/>
          <w:color w:val="000080"/>
          <w:sz w:val="22"/>
          <w:szCs w:val="22"/>
          <w:u w:val="single"/>
        </w:rPr>
      </w:pPr>
      <w:r w:rsidRPr="00C45DE6">
        <w:rPr>
          <w:noProof/>
        </w:rPr>
        <w:drawing>
          <wp:inline distT="0" distB="0" distL="0" distR="0" wp14:anchorId="6580355A" wp14:editId="1F392E66">
            <wp:extent cx="5234077" cy="6619600"/>
            <wp:effectExtent l="19050" t="19050" r="2413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03" t="1020" r="8708" b="6657"/>
                    <a:stretch/>
                  </pic:blipFill>
                  <pic:spPr bwMode="auto">
                    <a:xfrm>
                      <a:off x="0" y="0"/>
                      <a:ext cx="5259480" cy="6651727"/>
                    </a:xfrm>
                    <a:prstGeom prst="rect">
                      <a:avLst/>
                    </a:prstGeom>
                    <a:ln w="25400">
                      <a:solidFill>
                        <a:srgbClr val="0000FF"/>
                      </a:solidFill>
                    </a:ln>
                    <a:extLst>
                      <a:ext uri="{53640926-AAD7-44D8-BBD7-CCE9431645EC}">
                        <a14:shadowObscured xmlns:a14="http://schemas.microsoft.com/office/drawing/2010/main"/>
                      </a:ext>
                    </a:extLst>
                  </pic:spPr>
                </pic:pic>
              </a:graphicData>
            </a:graphic>
          </wp:inline>
        </w:drawing>
      </w:r>
    </w:p>
    <w:p w14:paraId="567884BD" w14:textId="4498BF9F" w:rsidR="00B51796" w:rsidRPr="00C45DE6" w:rsidRDefault="001A5C32" w:rsidP="00CC67D5">
      <w:pPr>
        <w:rPr>
          <w:sz w:val="20"/>
          <w:szCs w:val="20"/>
        </w:rPr>
      </w:pPr>
      <w:r w:rsidRPr="00C45DE6">
        <w:rPr>
          <w:sz w:val="20"/>
          <w:szCs w:val="20"/>
        </w:rPr>
        <w:t xml:space="preserve">Figure </w:t>
      </w:r>
      <w:r w:rsidR="00F12CF3">
        <w:rPr>
          <w:sz w:val="20"/>
          <w:szCs w:val="20"/>
        </w:rPr>
        <w:t>5</w:t>
      </w:r>
      <w:r w:rsidRPr="00C45DE6">
        <w:rPr>
          <w:sz w:val="20"/>
          <w:szCs w:val="20"/>
        </w:rPr>
        <w:t xml:space="preserve"> – </w:t>
      </w:r>
      <w:r w:rsidR="00CC67D5" w:rsidRPr="00C45DE6">
        <w:rPr>
          <w:sz w:val="20"/>
          <w:szCs w:val="20"/>
        </w:rPr>
        <w:t>Zoning map overlay</w:t>
      </w:r>
      <w:r w:rsidRPr="00C45DE6">
        <w:rPr>
          <w:sz w:val="20"/>
          <w:szCs w:val="20"/>
        </w:rPr>
        <w:t xml:space="preserve"> (</w:t>
      </w:r>
      <w:r w:rsidR="00CC67D5" w:rsidRPr="00C45DE6">
        <w:rPr>
          <w:sz w:val="20"/>
          <w:szCs w:val="20"/>
        </w:rPr>
        <w:t>lots subject to this application outline</w:t>
      </w:r>
      <w:r w:rsidRPr="00C45DE6">
        <w:rPr>
          <w:sz w:val="20"/>
          <w:szCs w:val="20"/>
        </w:rPr>
        <w:t>d</w:t>
      </w:r>
      <w:r w:rsidR="00CC67D5" w:rsidRPr="00C45DE6">
        <w:rPr>
          <w:sz w:val="20"/>
          <w:szCs w:val="20"/>
        </w:rPr>
        <w:t xml:space="preserve"> in blue</w:t>
      </w:r>
      <w:r w:rsidRPr="00C45DE6">
        <w:rPr>
          <w:sz w:val="20"/>
          <w:szCs w:val="20"/>
        </w:rPr>
        <w:t>).</w:t>
      </w:r>
    </w:p>
    <w:p w14:paraId="1EF35FB0" w14:textId="77777777" w:rsidR="00B51796" w:rsidRPr="00C45DE6" w:rsidRDefault="00B51796" w:rsidP="0025756F">
      <w:pPr>
        <w:jc w:val="both"/>
        <w:rPr>
          <w:rFonts w:cs="Arial"/>
          <w:b/>
          <w:color w:val="000080"/>
          <w:sz w:val="22"/>
          <w:szCs w:val="22"/>
          <w:u w:val="single"/>
        </w:rPr>
      </w:pPr>
    </w:p>
    <w:p w14:paraId="1C18494C" w14:textId="77777777" w:rsidR="009E3D5B" w:rsidRDefault="009E3D5B">
      <w:pPr>
        <w:rPr>
          <w:rFonts w:cs="Arial"/>
          <w:b/>
          <w:color w:val="000080"/>
          <w:sz w:val="22"/>
          <w:szCs w:val="22"/>
          <w:u w:val="single"/>
        </w:rPr>
      </w:pPr>
      <w:r>
        <w:rPr>
          <w:rFonts w:cs="Arial"/>
          <w:b/>
          <w:color w:val="000080"/>
          <w:sz w:val="22"/>
          <w:szCs w:val="22"/>
          <w:u w:val="single"/>
        </w:rPr>
        <w:br w:type="page"/>
      </w:r>
    </w:p>
    <w:p w14:paraId="00AF31CF" w14:textId="6CDAAC7E" w:rsidR="00134EA8" w:rsidRPr="00C45DE6" w:rsidRDefault="00134EA8" w:rsidP="00134EA8">
      <w:pPr>
        <w:jc w:val="both"/>
        <w:rPr>
          <w:rFonts w:cs="Arial"/>
          <w:b/>
          <w:color w:val="000080"/>
          <w:sz w:val="22"/>
          <w:szCs w:val="22"/>
          <w:u w:val="single"/>
        </w:rPr>
      </w:pPr>
      <w:r w:rsidRPr="00C45DE6">
        <w:rPr>
          <w:rFonts w:cs="Arial"/>
          <w:b/>
          <w:color w:val="000080"/>
          <w:sz w:val="22"/>
          <w:szCs w:val="22"/>
          <w:u w:val="single"/>
        </w:rPr>
        <w:lastRenderedPageBreak/>
        <w:t>MASTERPLAN</w:t>
      </w:r>
    </w:p>
    <w:p w14:paraId="5C167424" w14:textId="77777777" w:rsidR="00134EA8" w:rsidRPr="00C45DE6" w:rsidRDefault="00134EA8" w:rsidP="00134EA8">
      <w:pPr>
        <w:jc w:val="both"/>
        <w:rPr>
          <w:rFonts w:cs="Arial"/>
          <w:b/>
          <w:color w:val="000080"/>
          <w:sz w:val="22"/>
          <w:szCs w:val="22"/>
          <w:u w:val="single"/>
        </w:rPr>
      </w:pPr>
    </w:p>
    <w:p w14:paraId="0633DF59" w14:textId="645FB605" w:rsidR="00BE7EBE" w:rsidRPr="00C45DE6" w:rsidRDefault="00CC67D5" w:rsidP="00BE7EBE">
      <w:pPr>
        <w:jc w:val="both"/>
        <w:rPr>
          <w:rFonts w:cs="Arial"/>
          <w:szCs w:val="22"/>
        </w:rPr>
      </w:pPr>
      <w:r w:rsidRPr="00C45DE6">
        <w:rPr>
          <w:rFonts w:cs="Arial"/>
          <w:noProof/>
          <w:szCs w:val="22"/>
        </w:rPr>
        <mc:AlternateContent>
          <mc:Choice Requires="wps">
            <w:drawing>
              <wp:anchor distT="0" distB="0" distL="114300" distR="114300" simplePos="0" relativeHeight="251649536" behindDoc="0" locked="0" layoutInCell="1" allowOverlap="1" wp14:anchorId="05E861A3" wp14:editId="3E853C57">
                <wp:simplePos x="0" y="0"/>
                <wp:positionH relativeFrom="column">
                  <wp:posOffset>219495</wp:posOffset>
                </wp:positionH>
                <wp:positionV relativeFrom="paragraph">
                  <wp:posOffset>108899</wp:posOffset>
                </wp:positionV>
                <wp:extent cx="1103168" cy="321558"/>
                <wp:effectExtent l="19050" t="19050" r="20955" b="21590"/>
                <wp:wrapNone/>
                <wp:docPr id="16" name="Text Box 16"/>
                <wp:cNvGraphicFramePr/>
                <a:graphic xmlns:a="http://schemas.openxmlformats.org/drawingml/2006/main">
                  <a:graphicData uri="http://schemas.microsoft.com/office/word/2010/wordprocessingShape">
                    <wps:wsp>
                      <wps:cNvSpPr txBox="1"/>
                      <wps:spPr>
                        <a:xfrm>
                          <a:off x="0" y="0"/>
                          <a:ext cx="1103168" cy="321558"/>
                        </a:xfrm>
                        <a:prstGeom prst="rect">
                          <a:avLst/>
                        </a:prstGeom>
                        <a:solidFill>
                          <a:schemeClr val="lt1"/>
                        </a:solidFill>
                        <a:ln w="28575">
                          <a:solidFill>
                            <a:srgbClr val="0000FF"/>
                          </a:solidFill>
                        </a:ln>
                      </wps:spPr>
                      <wps:txbx>
                        <w:txbxContent>
                          <w:p w14:paraId="7F53737C" w14:textId="77777777" w:rsidR="00A56FF0" w:rsidRPr="00CC67D5" w:rsidRDefault="00A56FF0" w:rsidP="00BE7EBE">
                            <w:pPr>
                              <w:jc w:val="center"/>
                              <w:rPr>
                                <w:rFonts w:cs="Arial"/>
                                <w:b/>
                              </w:rPr>
                            </w:pPr>
                            <w:r w:rsidRPr="00CC67D5">
                              <w:rPr>
                                <w:rFonts w:cs="Arial"/>
                                <w:b/>
                              </w:rPr>
                              <w:t>Subject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861A3" id="Text Box 16" o:spid="_x0000_s1029" type="#_x0000_t202" style="position:absolute;left:0;text-align:left;margin-left:17.3pt;margin-top:8.55pt;width:86.85pt;height:25.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" fillcolor="white [3201]" strokecolor="blue" strokeweight="2.25pt">
                <v:textbox>
                  <w:txbxContent>
                    <w:p w14:paraId="7F53737C" w14:textId="77777777" w:rsidR="00A56FF0" w:rsidRPr="00CC67D5" w:rsidRDefault="00A56FF0" w:rsidP="00BE7EBE">
                      <w:pPr>
                        <w:jc w:val="center"/>
                        <w:rPr>
                          <w:rFonts w:cs="Arial"/>
                          <w:b/>
                        </w:rPr>
                      </w:pPr>
                      <w:r w:rsidRPr="00CC67D5">
                        <w:rPr>
                          <w:rFonts w:cs="Arial"/>
                          <w:b/>
                        </w:rPr>
                        <w:t>Subject Site</w:t>
                      </w:r>
                    </w:p>
                  </w:txbxContent>
                </v:textbox>
              </v:shape>
            </w:pict>
          </mc:Fallback>
        </mc:AlternateContent>
      </w:r>
      <w:r w:rsidRPr="00C45DE6">
        <w:rPr>
          <w:rFonts w:cs="Arial"/>
          <w:noProof/>
          <w:szCs w:val="22"/>
        </w:rPr>
        <mc:AlternateContent>
          <mc:Choice Requires="wps">
            <w:drawing>
              <wp:anchor distT="0" distB="0" distL="114300" distR="114300" simplePos="0" relativeHeight="251641344" behindDoc="0" locked="0" layoutInCell="1" allowOverlap="1" wp14:anchorId="09AC410D" wp14:editId="5051461D">
                <wp:simplePos x="0" y="0"/>
                <wp:positionH relativeFrom="column">
                  <wp:posOffset>692468</wp:posOffset>
                </wp:positionH>
                <wp:positionV relativeFrom="paragraph">
                  <wp:posOffset>393065</wp:posOffset>
                </wp:positionV>
                <wp:extent cx="1862455" cy="1114425"/>
                <wp:effectExtent l="19050" t="19050" r="61595" b="47625"/>
                <wp:wrapNone/>
                <wp:docPr id="15" name="Straight Arrow Connector 15"/>
                <wp:cNvGraphicFramePr/>
                <a:graphic xmlns:a="http://schemas.openxmlformats.org/drawingml/2006/main">
                  <a:graphicData uri="http://schemas.microsoft.com/office/word/2010/wordprocessingShape">
                    <wps:wsp>
                      <wps:cNvCnPr/>
                      <wps:spPr>
                        <a:xfrm>
                          <a:off x="0" y="0"/>
                          <a:ext cx="1862455" cy="1114425"/>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255ED" id="Straight Arrow Connector 15" o:spid="_x0000_s1026" type="#_x0000_t32" style="position:absolute;margin-left:54.55pt;margin-top:30.95pt;width:146.65pt;height:87.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" strokecolor="blue" strokeweight="3pt">
                <v:stroke endarrow="block"/>
              </v:shape>
            </w:pict>
          </mc:Fallback>
        </mc:AlternateContent>
      </w:r>
      <w:r w:rsidRPr="00C45DE6">
        <w:rPr>
          <w:rFonts w:cs="Arial"/>
          <w:noProof/>
          <w:szCs w:val="22"/>
        </w:rPr>
        <mc:AlternateContent>
          <mc:Choice Requires="wps">
            <w:drawing>
              <wp:anchor distT="0" distB="0" distL="114300" distR="114300" simplePos="0" relativeHeight="251657728" behindDoc="0" locked="0" layoutInCell="1" allowOverlap="1" wp14:anchorId="0F0C03BF" wp14:editId="1FB0183B">
                <wp:simplePos x="0" y="0"/>
                <wp:positionH relativeFrom="column">
                  <wp:posOffset>2611755</wp:posOffset>
                </wp:positionH>
                <wp:positionV relativeFrom="paragraph">
                  <wp:posOffset>921703</wp:posOffset>
                </wp:positionV>
                <wp:extent cx="671513" cy="1136650"/>
                <wp:effectExtent l="19050" t="19050" r="14605" b="25400"/>
                <wp:wrapNone/>
                <wp:docPr id="17" name="Rectangle 17"/>
                <wp:cNvGraphicFramePr/>
                <a:graphic xmlns:a="http://schemas.openxmlformats.org/drawingml/2006/main">
                  <a:graphicData uri="http://schemas.microsoft.com/office/word/2010/wordprocessingShape">
                    <wps:wsp>
                      <wps:cNvSpPr/>
                      <wps:spPr>
                        <a:xfrm>
                          <a:off x="0" y="0"/>
                          <a:ext cx="671513" cy="1136650"/>
                        </a:xfrm>
                        <a:prstGeom prst="rect">
                          <a:avLst/>
                        </a:pr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C1F88" id="Rectangle 17" o:spid="_x0000_s1026" style="position:absolute;margin-left:205.65pt;margin-top:72.6pt;width:52.9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" filled="f" strokecolor="blue" strokeweight="3pt"/>
            </w:pict>
          </mc:Fallback>
        </mc:AlternateContent>
      </w:r>
      <w:r w:rsidR="00BE7EBE" w:rsidRPr="00C45DE6">
        <w:rPr>
          <w:noProof/>
        </w:rPr>
        <w:drawing>
          <wp:inline distT="0" distB="0" distL="0" distR="0" wp14:anchorId="5D24A5C5" wp14:editId="04F42169">
            <wp:extent cx="5226685" cy="3736738"/>
            <wp:effectExtent l="19050" t="19050" r="1206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3926" cy="3749064"/>
                    </a:xfrm>
                    <a:prstGeom prst="rect">
                      <a:avLst/>
                    </a:prstGeom>
                    <a:ln w="25400">
                      <a:solidFill>
                        <a:srgbClr val="0000FF"/>
                      </a:solidFill>
                    </a:ln>
                  </pic:spPr>
                </pic:pic>
              </a:graphicData>
            </a:graphic>
          </wp:inline>
        </w:drawing>
      </w:r>
    </w:p>
    <w:p w14:paraId="2B781634" w14:textId="7E410D5F" w:rsidR="00BE7EBE" w:rsidRPr="00C45DE6" w:rsidRDefault="00BE7EBE" w:rsidP="00BE7EBE">
      <w:pPr>
        <w:pStyle w:val="ListParagraph"/>
        <w:keepLines/>
        <w:tabs>
          <w:tab w:val="left" w:pos="0"/>
        </w:tabs>
        <w:ind w:left="0"/>
        <w:jc w:val="both"/>
        <w:rPr>
          <w:rFonts w:cs="Arial"/>
          <w:sz w:val="20"/>
          <w:szCs w:val="20"/>
        </w:rPr>
      </w:pPr>
      <w:r w:rsidRPr="00C45DE6">
        <w:rPr>
          <w:rFonts w:cs="Arial"/>
          <w:sz w:val="20"/>
          <w:szCs w:val="20"/>
        </w:rPr>
        <w:t xml:space="preserve">Figure </w:t>
      </w:r>
      <w:r w:rsidR="00904829">
        <w:rPr>
          <w:rFonts w:cs="Arial"/>
          <w:sz w:val="20"/>
          <w:szCs w:val="20"/>
        </w:rPr>
        <w:t>6</w:t>
      </w:r>
      <w:r w:rsidRPr="00C45DE6">
        <w:rPr>
          <w:rFonts w:cs="Arial"/>
          <w:sz w:val="20"/>
          <w:szCs w:val="20"/>
        </w:rPr>
        <w:t xml:space="preserve"> – Extract from Oran Park I</w:t>
      </w:r>
      <w:r w:rsidR="001A5C32" w:rsidRPr="00C45DE6">
        <w:rPr>
          <w:rFonts w:cs="Arial"/>
          <w:sz w:val="20"/>
          <w:szCs w:val="20"/>
        </w:rPr>
        <w:t>ndicative Layout Plan</w:t>
      </w:r>
      <w:r w:rsidRPr="00C45DE6">
        <w:rPr>
          <w:rFonts w:cs="Arial"/>
          <w:sz w:val="20"/>
          <w:szCs w:val="20"/>
        </w:rPr>
        <w:t xml:space="preserve"> showing development site.</w:t>
      </w:r>
    </w:p>
    <w:p w14:paraId="361D9A8D" w14:textId="77777777" w:rsidR="00B51796" w:rsidRPr="00C45DE6" w:rsidRDefault="00B51796" w:rsidP="0025756F">
      <w:pPr>
        <w:jc w:val="both"/>
        <w:rPr>
          <w:rFonts w:cs="Arial"/>
          <w:b/>
          <w:color w:val="000080"/>
          <w:sz w:val="22"/>
          <w:szCs w:val="22"/>
          <w:u w:val="single"/>
        </w:rPr>
      </w:pPr>
    </w:p>
    <w:p w14:paraId="28BEE904" w14:textId="77777777" w:rsidR="009259B7" w:rsidRPr="00C45DE6" w:rsidRDefault="009259B7" w:rsidP="0025756F">
      <w:pPr>
        <w:jc w:val="both"/>
        <w:rPr>
          <w:rFonts w:cs="Arial"/>
          <w:b/>
          <w:color w:val="000080"/>
          <w:sz w:val="22"/>
          <w:szCs w:val="22"/>
          <w:u w:val="single"/>
        </w:rPr>
      </w:pPr>
      <w:r w:rsidRPr="00C45DE6">
        <w:rPr>
          <w:rFonts w:cs="Arial"/>
          <w:b/>
          <w:color w:val="000080"/>
          <w:sz w:val="22"/>
          <w:szCs w:val="22"/>
          <w:u w:val="single"/>
        </w:rPr>
        <w:t>HISTORY</w:t>
      </w:r>
    </w:p>
    <w:p w14:paraId="3EFE1778" w14:textId="77777777" w:rsidR="009259B7" w:rsidRPr="00C45DE6" w:rsidRDefault="009259B7" w:rsidP="0025756F">
      <w:pPr>
        <w:jc w:val="both"/>
        <w:rPr>
          <w:rFonts w:cs="Arial"/>
          <w:b/>
          <w:sz w:val="22"/>
          <w:szCs w:val="22"/>
          <w:u w:val="single"/>
        </w:rPr>
      </w:pPr>
    </w:p>
    <w:p w14:paraId="34D72857" w14:textId="77777777" w:rsidR="00E808E8" w:rsidRPr="00C45DE6" w:rsidRDefault="00E808E8" w:rsidP="0025756F">
      <w:pPr>
        <w:jc w:val="both"/>
        <w:rPr>
          <w:rFonts w:cs="Arial"/>
          <w:sz w:val="22"/>
          <w:szCs w:val="22"/>
        </w:rPr>
      </w:pPr>
      <w:r w:rsidRPr="00C45DE6">
        <w:rPr>
          <w:rFonts w:cs="Arial"/>
          <w:sz w:val="22"/>
          <w:szCs w:val="22"/>
        </w:rPr>
        <w:t>The relevant development history of the site is summarised in the following table:</w:t>
      </w:r>
    </w:p>
    <w:p w14:paraId="3D3371F7" w14:textId="77777777" w:rsidR="00E808E8" w:rsidRPr="00C45DE6" w:rsidRDefault="00E808E8" w:rsidP="0025756F">
      <w:pPr>
        <w:jc w:val="both"/>
        <w:rPr>
          <w:rFonts w:cs="Arial"/>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6521"/>
      </w:tblGrid>
      <w:tr w:rsidR="00B259F5" w:rsidRPr="00C45DE6" w14:paraId="3A04A678" w14:textId="77777777" w:rsidTr="003639F5">
        <w:trPr>
          <w:trHeight w:val="208"/>
        </w:trPr>
        <w:tc>
          <w:tcPr>
            <w:tcW w:w="1843" w:type="dxa"/>
            <w:tcBorders>
              <w:top w:val="single" w:sz="4" w:space="0" w:color="auto"/>
              <w:left w:val="single" w:sz="4" w:space="0" w:color="auto"/>
              <w:bottom w:val="single" w:sz="4" w:space="0" w:color="auto"/>
              <w:right w:val="single" w:sz="4" w:space="0" w:color="auto"/>
            </w:tcBorders>
            <w:shd w:val="clear" w:color="auto" w:fill="D9D9D9"/>
          </w:tcPr>
          <w:p w14:paraId="79A7DAD5" w14:textId="77777777" w:rsidR="00B259F5" w:rsidRPr="00C45DE6" w:rsidRDefault="00B259F5" w:rsidP="00240CFA">
            <w:pPr>
              <w:spacing w:before="60" w:after="60"/>
              <w:rPr>
                <w:rFonts w:cs="Arial"/>
                <w:b/>
                <w:sz w:val="22"/>
                <w:szCs w:val="22"/>
              </w:rPr>
            </w:pPr>
            <w:r w:rsidRPr="00C45DE6">
              <w:rPr>
                <w:rFonts w:cs="Arial"/>
                <w:b/>
                <w:sz w:val="22"/>
                <w:szCs w:val="22"/>
              </w:rPr>
              <w:t>Date</w:t>
            </w:r>
          </w:p>
        </w:tc>
        <w:tc>
          <w:tcPr>
            <w:tcW w:w="6521" w:type="dxa"/>
            <w:tcBorders>
              <w:top w:val="single" w:sz="4" w:space="0" w:color="auto"/>
              <w:left w:val="single" w:sz="4" w:space="0" w:color="auto"/>
              <w:bottom w:val="single" w:sz="4" w:space="0" w:color="auto"/>
              <w:right w:val="single" w:sz="4" w:space="0" w:color="auto"/>
            </w:tcBorders>
            <w:shd w:val="clear" w:color="auto" w:fill="D9D9D9"/>
          </w:tcPr>
          <w:p w14:paraId="37830FDF" w14:textId="77777777" w:rsidR="00B259F5" w:rsidRPr="00C45DE6" w:rsidRDefault="00B259F5" w:rsidP="00240CFA">
            <w:pPr>
              <w:spacing w:before="60" w:after="60"/>
              <w:rPr>
                <w:rFonts w:cs="Arial"/>
                <w:b/>
                <w:sz w:val="22"/>
                <w:szCs w:val="22"/>
              </w:rPr>
            </w:pPr>
            <w:r w:rsidRPr="00C45DE6">
              <w:rPr>
                <w:rFonts w:cs="Arial"/>
                <w:b/>
                <w:sz w:val="22"/>
                <w:szCs w:val="22"/>
              </w:rPr>
              <w:t>Development</w:t>
            </w:r>
          </w:p>
        </w:tc>
      </w:tr>
      <w:tr w:rsidR="00B259F5" w:rsidRPr="00C45DE6" w14:paraId="5D20D892" w14:textId="77777777" w:rsidTr="00547AC9">
        <w:trPr>
          <w:trHeight w:val="269"/>
        </w:trPr>
        <w:tc>
          <w:tcPr>
            <w:tcW w:w="1843" w:type="dxa"/>
            <w:tcBorders>
              <w:top w:val="single" w:sz="4" w:space="0" w:color="auto"/>
              <w:left w:val="single" w:sz="4" w:space="0" w:color="auto"/>
              <w:bottom w:val="single" w:sz="4" w:space="0" w:color="auto"/>
              <w:right w:val="single" w:sz="4" w:space="0" w:color="auto"/>
            </w:tcBorders>
            <w:shd w:val="clear" w:color="auto" w:fill="auto"/>
          </w:tcPr>
          <w:p w14:paraId="3AA3F011" w14:textId="14C733D9" w:rsidR="00B259F5" w:rsidRPr="00C45DE6" w:rsidRDefault="00BE7EBE" w:rsidP="00240CFA">
            <w:pPr>
              <w:spacing w:before="60" w:after="60"/>
              <w:rPr>
                <w:rFonts w:cs="Arial"/>
                <w:sz w:val="22"/>
                <w:szCs w:val="22"/>
              </w:rPr>
            </w:pPr>
            <w:r w:rsidRPr="00C45DE6">
              <w:rPr>
                <w:rFonts w:cs="Arial"/>
                <w:sz w:val="22"/>
                <w:szCs w:val="22"/>
              </w:rPr>
              <w:t>3 October 2017</w:t>
            </w:r>
            <w:r w:rsidR="00DB5165" w:rsidRPr="00C45DE6">
              <w:rPr>
                <w:rFonts w:cs="Arial"/>
                <w:sz w:val="22"/>
                <w:szCs w:val="22"/>
              </w:rPr>
              <w:t>.</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3E3D9F9B" w14:textId="22214BD4" w:rsidR="00B259F5" w:rsidRPr="00C45DE6" w:rsidRDefault="00B259F5" w:rsidP="00240CFA">
            <w:pPr>
              <w:spacing w:before="60" w:after="60"/>
              <w:rPr>
                <w:rFonts w:cs="Arial"/>
                <w:sz w:val="22"/>
                <w:szCs w:val="22"/>
              </w:rPr>
            </w:pPr>
            <w:r w:rsidRPr="00C45DE6">
              <w:rPr>
                <w:rFonts w:cs="Arial"/>
                <w:sz w:val="22"/>
                <w:szCs w:val="22"/>
              </w:rPr>
              <w:t xml:space="preserve">Approval of </w:t>
            </w:r>
            <w:r w:rsidR="00BE7EBE" w:rsidRPr="00C45DE6">
              <w:rPr>
                <w:rFonts w:cs="Arial"/>
                <w:sz w:val="22"/>
                <w:szCs w:val="22"/>
              </w:rPr>
              <w:t>DA/2017/741/1 for bulk earthworks, tree removal and installation of sediment and erosion control measures including four temporary sediment basins</w:t>
            </w:r>
          </w:p>
        </w:tc>
      </w:tr>
      <w:tr w:rsidR="00BD7647" w:rsidRPr="00C45DE6" w14:paraId="0035B30C" w14:textId="77777777" w:rsidTr="00583F6B">
        <w:trPr>
          <w:trHeight w:val="269"/>
        </w:trPr>
        <w:tc>
          <w:tcPr>
            <w:tcW w:w="1843" w:type="dxa"/>
            <w:tcBorders>
              <w:top w:val="single" w:sz="4" w:space="0" w:color="auto"/>
              <w:left w:val="single" w:sz="4" w:space="0" w:color="auto"/>
              <w:bottom w:val="single" w:sz="4" w:space="0" w:color="auto"/>
              <w:right w:val="single" w:sz="4" w:space="0" w:color="auto"/>
            </w:tcBorders>
            <w:shd w:val="clear" w:color="auto" w:fill="auto"/>
          </w:tcPr>
          <w:p w14:paraId="2E4DC182" w14:textId="77777777" w:rsidR="00BD7647" w:rsidRPr="00C45DE6" w:rsidRDefault="00BD7647" w:rsidP="00583F6B">
            <w:pPr>
              <w:spacing w:before="60" w:after="60"/>
              <w:rPr>
                <w:rFonts w:cs="Arial"/>
                <w:sz w:val="22"/>
                <w:szCs w:val="22"/>
              </w:rPr>
            </w:pPr>
            <w:r w:rsidRPr="00C45DE6">
              <w:rPr>
                <w:rFonts w:cs="Arial"/>
                <w:sz w:val="22"/>
                <w:szCs w:val="22"/>
              </w:rPr>
              <w:t>2 May 2018,</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78055909" w14:textId="77777777" w:rsidR="00BD7647" w:rsidRPr="00C45DE6" w:rsidRDefault="00BD7647" w:rsidP="00583F6B">
            <w:pPr>
              <w:spacing w:before="60" w:after="60"/>
              <w:rPr>
                <w:rFonts w:cs="Arial"/>
                <w:sz w:val="22"/>
                <w:szCs w:val="22"/>
              </w:rPr>
            </w:pPr>
            <w:r w:rsidRPr="00C45DE6">
              <w:rPr>
                <w:rFonts w:cs="Arial"/>
                <w:sz w:val="22"/>
                <w:szCs w:val="22"/>
              </w:rPr>
              <w:t>Approval of DA/2017/1324/1 for a staged subdivision to create 179 residential lots, 5 residue lots, 4 super lots, a future public reserve, construction of roads, civil works, provision of services, dedication of land and landscaping works</w:t>
            </w:r>
          </w:p>
        </w:tc>
      </w:tr>
    </w:tbl>
    <w:p w14:paraId="50213C05" w14:textId="77777777" w:rsidR="00E57AB1" w:rsidRPr="00C45DE6" w:rsidRDefault="00E57AB1" w:rsidP="0025756F">
      <w:pPr>
        <w:tabs>
          <w:tab w:val="left" w:pos="0"/>
          <w:tab w:val="left" w:pos="9540"/>
        </w:tabs>
        <w:autoSpaceDE w:val="0"/>
        <w:autoSpaceDN w:val="0"/>
        <w:adjustRightInd w:val="0"/>
        <w:spacing w:line="240" w:lineRule="atLeast"/>
        <w:jc w:val="both"/>
        <w:rPr>
          <w:rFonts w:cs="Arial"/>
          <w:bCs/>
          <w:sz w:val="22"/>
          <w:szCs w:val="22"/>
        </w:rPr>
      </w:pPr>
    </w:p>
    <w:p w14:paraId="260863A2" w14:textId="77777777" w:rsidR="009259B7" w:rsidRPr="00C45DE6"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r w:rsidRPr="00C45DE6">
        <w:rPr>
          <w:rFonts w:cs="Arial"/>
          <w:b/>
          <w:bCs/>
          <w:color w:val="000080"/>
          <w:sz w:val="22"/>
          <w:szCs w:val="22"/>
          <w:u w:val="single"/>
        </w:rPr>
        <w:t>THE PROPOSAL</w:t>
      </w:r>
    </w:p>
    <w:p w14:paraId="2AE31332" w14:textId="77777777" w:rsidR="009259B7" w:rsidRPr="00C45DE6"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14:paraId="64643ABB" w14:textId="68A70C86" w:rsidR="00E808E8" w:rsidRPr="00C45DE6" w:rsidRDefault="00673B0C" w:rsidP="0025756F">
      <w:pPr>
        <w:jc w:val="both"/>
        <w:rPr>
          <w:rFonts w:cs="Arial"/>
          <w:sz w:val="22"/>
          <w:szCs w:val="22"/>
        </w:rPr>
      </w:pPr>
      <w:r w:rsidRPr="00C45DE6">
        <w:rPr>
          <w:rFonts w:cs="Arial"/>
          <w:sz w:val="22"/>
          <w:szCs w:val="22"/>
        </w:rPr>
        <w:t>DA/201</w:t>
      </w:r>
      <w:r w:rsidR="00547AC9" w:rsidRPr="00C45DE6">
        <w:rPr>
          <w:rFonts w:cs="Arial"/>
          <w:sz w:val="22"/>
          <w:szCs w:val="22"/>
        </w:rPr>
        <w:t>8/1435</w:t>
      </w:r>
      <w:r w:rsidR="00D02154" w:rsidRPr="00C45DE6">
        <w:rPr>
          <w:rFonts w:cs="Arial"/>
          <w:sz w:val="22"/>
          <w:szCs w:val="22"/>
        </w:rPr>
        <w:t xml:space="preserve">/1 </w:t>
      </w:r>
      <w:r w:rsidR="00E808E8" w:rsidRPr="00C45DE6">
        <w:rPr>
          <w:rFonts w:cs="Arial"/>
          <w:sz w:val="22"/>
          <w:szCs w:val="22"/>
        </w:rPr>
        <w:t xml:space="preserve">seeks approval for </w:t>
      </w:r>
      <w:r w:rsidR="0090701B" w:rsidRPr="00C45DE6">
        <w:rPr>
          <w:rFonts w:cs="Arial"/>
          <w:sz w:val="22"/>
          <w:szCs w:val="22"/>
        </w:rPr>
        <w:t xml:space="preserve">the </w:t>
      </w:r>
      <w:r w:rsidR="00547AC9" w:rsidRPr="00C45DE6">
        <w:rPr>
          <w:rFonts w:cs="Arial"/>
          <w:sz w:val="22"/>
          <w:szCs w:val="22"/>
        </w:rPr>
        <w:t xml:space="preserve">subdivision and </w:t>
      </w:r>
      <w:r w:rsidR="0090701B" w:rsidRPr="00C45DE6">
        <w:rPr>
          <w:rFonts w:cs="Arial"/>
          <w:sz w:val="22"/>
          <w:szCs w:val="22"/>
        </w:rPr>
        <w:t>construction</w:t>
      </w:r>
      <w:r w:rsidR="00547AC9" w:rsidRPr="00C45DE6">
        <w:rPr>
          <w:rFonts w:cs="Arial"/>
          <w:sz w:val="22"/>
          <w:szCs w:val="22"/>
        </w:rPr>
        <w:t xml:space="preserve"> of</w:t>
      </w:r>
      <w:r w:rsidR="00BE7EBE" w:rsidRPr="00C45DE6">
        <w:rPr>
          <w:rFonts w:cs="Arial"/>
          <w:sz w:val="22"/>
          <w:szCs w:val="22"/>
        </w:rPr>
        <w:t xml:space="preserve"> integrated housing </w:t>
      </w:r>
      <w:r w:rsidR="00EA5DA9" w:rsidRPr="00C45DE6">
        <w:rPr>
          <w:rFonts w:cs="Arial"/>
          <w:sz w:val="22"/>
          <w:szCs w:val="22"/>
        </w:rPr>
        <w:t>development</w:t>
      </w:r>
      <w:r w:rsidR="0090701B" w:rsidRPr="00C45DE6">
        <w:rPr>
          <w:rFonts w:cs="Arial"/>
          <w:sz w:val="22"/>
          <w:szCs w:val="22"/>
        </w:rPr>
        <w:t>.</w:t>
      </w:r>
    </w:p>
    <w:p w14:paraId="742E0267" w14:textId="77777777" w:rsidR="00E808E8" w:rsidRPr="00C45DE6" w:rsidRDefault="00E808E8" w:rsidP="0025756F">
      <w:pPr>
        <w:jc w:val="both"/>
        <w:rPr>
          <w:rFonts w:cs="Arial"/>
          <w:sz w:val="22"/>
          <w:szCs w:val="22"/>
        </w:rPr>
      </w:pPr>
    </w:p>
    <w:p w14:paraId="241F2DE5" w14:textId="7654C65E" w:rsidR="00E808E8" w:rsidRPr="00C45DE6" w:rsidRDefault="00BE7EBE" w:rsidP="0025756F">
      <w:pPr>
        <w:jc w:val="both"/>
        <w:rPr>
          <w:rFonts w:cs="Arial"/>
          <w:sz w:val="22"/>
          <w:szCs w:val="22"/>
        </w:rPr>
      </w:pPr>
      <w:r w:rsidRPr="00C45DE6">
        <w:rPr>
          <w:rFonts w:cs="Arial"/>
          <w:sz w:val="22"/>
          <w:szCs w:val="22"/>
        </w:rPr>
        <w:t>Specifically,</w:t>
      </w:r>
      <w:r w:rsidR="00E808E8" w:rsidRPr="00C45DE6">
        <w:rPr>
          <w:rFonts w:cs="Arial"/>
          <w:sz w:val="22"/>
          <w:szCs w:val="22"/>
        </w:rPr>
        <w:t xml:space="preserve"> the development involves:</w:t>
      </w:r>
    </w:p>
    <w:p w14:paraId="5B306310" w14:textId="3469089E" w:rsidR="00AA24BF" w:rsidRPr="00C45DE6" w:rsidRDefault="00AA24BF" w:rsidP="0025756F">
      <w:pPr>
        <w:jc w:val="both"/>
        <w:rPr>
          <w:rFonts w:cs="Arial"/>
          <w:sz w:val="22"/>
          <w:szCs w:val="22"/>
        </w:rPr>
      </w:pPr>
    </w:p>
    <w:p w14:paraId="090FB383" w14:textId="75F163DE" w:rsidR="00BE7EBE" w:rsidRPr="00C45DE6" w:rsidRDefault="00D922BD" w:rsidP="00BE7EBE">
      <w:pPr>
        <w:pStyle w:val="ListParagraph"/>
        <w:keepLines/>
        <w:numPr>
          <w:ilvl w:val="0"/>
          <w:numId w:val="40"/>
        </w:numPr>
        <w:tabs>
          <w:tab w:val="left" w:pos="0"/>
        </w:tabs>
        <w:ind w:left="567" w:hanging="283"/>
        <w:contextualSpacing/>
        <w:jc w:val="both"/>
        <w:rPr>
          <w:rFonts w:cs="Arial"/>
          <w:bCs/>
          <w:sz w:val="22"/>
          <w:szCs w:val="22"/>
        </w:rPr>
      </w:pPr>
      <w:r w:rsidRPr="00C45DE6">
        <w:rPr>
          <w:rFonts w:cs="Arial"/>
          <w:bCs/>
          <w:sz w:val="22"/>
          <w:szCs w:val="22"/>
        </w:rPr>
        <w:t xml:space="preserve">Torrens </w:t>
      </w:r>
      <w:r>
        <w:rPr>
          <w:rFonts w:cs="Arial"/>
          <w:bCs/>
          <w:sz w:val="22"/>
          <w:szCs w:val="22"/>
        </w:rPr>
        <w:t>t</w:t>
      </w:r>
      <w:r w:rsidRPr="00C45DE6">
        <w:rPr>
          <w:rFonts w:cs="Arial"/>
          <w:bCs/>
          <w:sz w:val="22"/>
          <w:szCs w:val="22"/>
        </w:rPr>
        <w:t xml:space="preserve">itle </w:t>
      </w:r>
      <w:r>
        <w:rPr>
          <w:rFonts w:cs="Arial"/>
          <w:bCs/>
          <w:sz w:val="22"/>
          <w:szCs w:val="22"/>
        </w:rPr>
        <w:t>s</w:t>
      </w:r>
      <w:r w:rsidR="00BE7EBE" w:rsidRPr="00C45DE6">
        <w:rPr>
          <w:rFonts w:cs="Arial"/>
          <w:bCs/>
          <w:sz w:val="22"/>
          <w:szCs w:val="22"/>
        </w:rPr>
        <w:t>ubdivision of the approved, but not yet registered Lots 7182, 7183 and 7184 into 123 residential</w:t>
      </w:r>
      <w:r w:rsidR="005F5206">
        <w:rPr>
          <w:rFonts w:cs="Arial"/>
          <w:bCs/>
          <w:sz w:val="22"/>
          <w:szCs w:val="22"/>
        </w:rPr>
        <w:t xml:space="preserve"> lots </w:t>
      </w:r>
      <w:r w:rsidR="00B22DCB" w:rsidRPr="00C45DE6">
        <w:rPr>
          <w:rFonts w:cs="Arial"/>
          <w:bCs/>
          <w:sz w:val="22"/>
          <w:szCs w:val="22"/>
        </w:rPr>
        <w:t xml:space="preserve">and 1 public reserve </w:t>
      </w:r>
      <w:r w:rsidR="00547AC9" w:rsidRPr="00C45DE6">
        <w:rPr>
          <w:rFonts w:cs="Arial"/>
          <w:bCs/>
          <w:sz w:val="22"/>
          <w:szCs w:val="22"/>
        </w:rPr>
        <w:t>lot,</w:t>
      </w:r>
    </w:p>
    <w:p w14:paraId="3A666CDA" w14:textId="77777777" w:rsidR="00BE7EBE" w:rsidRPr="00C45DE6" w:rsidRDefault="00BE7EBE" w:rsidP="00BE7EBE">
      <w:pPr>
        <w:pStyle w:val="ListParagraph"/>
        <w:keepLines/>
        <w:tabs>
          <w:tab w:val="left" w:pos="0"/>
        </w:tabs>
        <w:ind w:left="567" w:hanging="283"/>
        <w:jc w:val="both"/>
        <w:rPr>
          <w:rFonts w:cs="Arial"/>
          <w:bCs/>
          <w:sz w:val="22"/>
          <w:szCs w:val="22"/>
        </w:rPr>
      </w:pPr>
    </w:p>
    <w:p w14:paraId="066AACE2" w14:textId="105669B0" w:rsidR="00BE7EBE" w:rsidRPr="001562E3" w:rsidRDefault="00BE7EBE" w:rsidP="00BE7EBE">
      <w:pPr>
        <w:pStyle w:val="ListParagraph"/>
        <w:keepLines/>
        <w:numPr>
          <w:ilvl w:val="0"/>
          <w:numId w:val="40"/>
        </w:numPr>
        <w:tabs>
          <w:tab w:val="left" w:pos="0"/>
        </w:tabs>
        <w:ind w:left="567" w:hanging="283"/>
        <w:contextualSpacing/>
        <w:jc w:val="both"/>
        <w:rPr>
          <w:rFonts w:cs="Arial"/>
          <w:bCs/>
          <w:sz w:val="22"/>
          <w:szCs w:val="22"/>
        </w:rPr>
      </w:pPr>
      <w:r w:rsidRPr="001562E3">
        <w:rPr>
          <w:rFonts w:cs="Arial"/>
          <w:bCs/>
          <w:sz w:val="22"/>
          <w:szCs w:val="22"/>
        </w:rPr>
        <w:t xml:space="preserve">Construction of </w:t>
      </w:r>
      <w:r w:rsidRPr="00CB79A8">
        <w:rPr>
          <w:rFonts w:cs="Arial"/>
          <w:bCs/>
          <w:sz w:val="22"/>
          <w:szCs w:val="22"/>
        </w:rPr>
        <w:t>13</w:t>
      </w:r>
      <w:r w:rsidR="00CB79A8" w:rsidRPr="00CB79A8">
        <w:rPr>
          <w:rFonts w:cs="Arial"/>
          <w:bCs/>
          <w:sz w:val="22"/>
          <w:szCs w:val="22"/>
        </w:rPr>
        <w:t>1</w:t>
      </w:r>
      <w:r w:rsidRPr="001562E3">
        <w:rPr>
          <w:rFonts w:cs="Arial"/>
          <w:bCs/>
          <w:sz w:val="22"/>
          <w:szCs w:val="22"/>
        </w:rPr>
        <w:t xml:space="preserve"> dwellings comprising:</w:t>
      </w:r>
    </w:p>
    <w:p w14:paraId="45770ABB" w14:textId="77777777" w:rsidR="00BE7EBE" w:rsidRPr="001562E3" w:rsidRDefault="00BE7EBE" w:rsidP="00BE7EBE">
      <w:pPr>
        <w:keepLines/>
        <w:tabs>
          <w:tab w:val="left" w:pos="0"/>
        </w:tabs>
        <w:ind w:left="567" w:hanging="283"/>
        <w:jc w:val="both"/>
        <w:rPr>
          <w:rFonts w:cs="Arial"/>
          <w:bCs/>
          <w:sz w:val="22"/>
          <w:szCs w:val="22"/>
        </w:rPr>
      </w:pPr>
    </w:p>
    <w:p w14:paraId="02E37D5B" w14:textId="7C1795E8" w:rsidR="00BE7EBE" w:rsidRPr="001562E3" w:rsidRDefault="00BE7EBE" w:rsidP="00BE7EBE">
      <w:pPr>
        <w:pStyle w:val="ListParagraph"/>
        <w:keepLines/>
        <w:numPr>
          <w:ilvl w:val="1"/>
          <w:numId w:val="41"/>
        </w:numPr>
        <w:tabs>
          <w:tab w:val="left" w:pos="0"/>
        </w:tabs>
        <w:ind w:left="851" w:hanging="284"/>
        <w:contextualSpacing/>
        <w:jc w:val="both"/>
        <w:rPr>
          <w:rFonts w:cs="Arial"/>
          <w:bCs/>
          <w:sz w:val="22"/>
          <w:szCs w:val="22"/>
        </w:rPr>
      </w:pPr>
      <w:r w:rsidRPr="001562E3">
        <w:rPr>
          <w:rFonts w:cs="Arial"/>
          <w:bCs/>
          <w:sz w:val="22"/>
          <w:szCs w:val="22"/>
        </w:rPr>
        <w:t>8 dwelling</w:t>
      </w:r>
      <w:r w:rsidR="006B0E48" w:rsidRPr="001562E3">
        <w:rPr>
          <w:rFonts w:cs="Arial"/>
          <w:bCs/>
          <w:sz w:val="22"/>
          <w:szCs w:val="22"/>
        </w:rPr>
        <w:t xml:space="preserve"> houses</w:t>
      </w:r>
      <w:r w:rsidRPr="001562E3">
        <w:rPr>
          <w:rFonts w:cs="Arial"/>
          <w:bCs/>
          <w:sz w:val="22"/>
          <w:szCs w:val="22"/>
        </w:rPr>
        <w:t>,</w:t>
      </w:r>
    </w:p>
    <w:p w14:paraId="6C4CC23B" w14:textId="77777777" w:rsidR="00BE7EBE" w:rsidRPr="001562E3" w:rsidRDefault="00BE7EBE" w:rsidP="00BE7EBE">
      <w:pPr>
        <w:pStyle w:val="ListParagraph"/>
        <w:keepLines/>
        <w:tabs>
          <w:tab w:val="left" w:pos="0"/>
        </w:tabs>
        <w:ind w:left="851" w:hanging="284"/>
        <w:jc w:val="both"/>
        <w:rPr>
          <w:rFonts w:cs="Arial"/>
          <w:bCs/>
          <w:sz w:val="22"/>
          <w:szCs w:val="22"/>
        </w:rPr>
      </w:pPr>
    </w:p>
    <w:p w14:paraId="57C437C9" w14:textId="4F09E671" w:rsidR="00BE7EBE" w:rsidRPr="001562E3" w:rsidRDefault="004407F9" w:rsidP="00BE7EBE">
      <w:pPr>
        <w:pStyle w:val="ListParagraph"/>
        <w:keepLines/>
        <w:numPr>
          <w:ilvl w:val="1"/>
          <w:numId w:val="41"/>
        </w:numPr>
        <w:tabs>
          <w:tab w:val="left" w:pos="0"/>
        </w:tabs>
        <w:ind w:left="851" w:hanging="284"/>
        <w:contextualSpacing/>
        <w:jc w:val="both"/>
        <w:rPr>
          <w:rFonts w:cs="Arial"/>
          <w:bCs/>
          <w:sz w:val="22"/>
          <w:szCs w:val="22"/>
        </w:rPr>
      </w:pPr>
      <w:r w:rsidRPr="001562E3">
        <w:rPr>
          <w:rFonts w:cs="Arial"/>
          <w:bCs/>
          <w:sz w:val="22"/>
          <w:szCs w:val="22"/>
        </w:rPr>
        <w:t>97</w:t>
      </w:r>
      <w:r w:rsidR="00BE7EBE" w:rsidRPr="001562E3">
        <w:rPr>
          <w:rFonts w:cs="Arial"/>
          <w:bCs/>
          <w:sz w:val="22"/>
          <w:szCs w:val="22"/>
        </w:rPr>
        <w:t xml:space="preserve"> attached dwellings,</w:t>
      </w:r>
    </w:p>
    <w:p w14:paraId="1D9D0F96" w14:textId="77777777" w:rsidR="00BE7EBE" w:rsidRPr="001562E3" w:rsidRDefault="00BE7EBE" w:rsidP="00BE7EBE">
      <w:pPr>
        <w:keepLines/>
        <w:tabs>
          <w:tab w:val="left" w:pos="0"/>
        </w:tabs>
        <w:ind w:left="851" w:hanging="284"/>
        <w:jc w:val="both"/>
        <w:rPr>
          <w:rFonts w:cs="Arial"/>
          <w:bCs/>
          <w:sz w:val="22"/>
          <w:szCs w:val="22"/>
        </w:rPr>
      </w:pPr>
    </w:p>
    <w:p w14:paraId="2D6BA0BF" w14:textId="79D23B65" w:rsidR="00BE7EBE" w:rsidRPr="001562E3" w:rsidRDefault="004407F9" w:rsidP="00BE7EBE">
      <w:pPr>
        <w:pStyle w:val="ListParagraph"/>
        <w:keepLines/>
        <w:numPr>
          <w:ilvl w:val="1"/>
          <w:numId w:val="41"/>
        </w:numPr>
        <w:tabs>
          <w:tab w:val="left" w:pos="0"/>
        </w:tabs>
        <w:ind w:left="851" w:hanging="284"/>
        <w:contextualSpacing/>
        <w:jc w:val="both"/>
        <w:rPr>
          <w:rFonts w:cs="Arial"/>
          <w:bCs/>
          <w:sz w:val="22"/>
          <w:szCs w:val="22"/>
        </w:rPr>
      </w:pPr>
      <w:r w:rsidRPr="001562E3">
        <w:rPr>
          <w:rFonts w:cs="Arial"/>
          <w:bCs/>
          <w:sz w:val="22"/>
          <w:szCs w:val="22"/>
        </w:rPr>
        <w:t>18</w:t>
      </w:r>
      <w:r w:rsidR="00BE7EBE" w:rsidRPr="001562E3">
        <w:rPr>
          <w:rFonts w:cs="Arial"/>
          <w:bCs/>
          <w:sz w:val="22"/>
          <w:szCs w:val="22"/>
        </w:rPr>
        <w:t xml:space="preserve"> semi-detached dwellings, and</w:t>
      </w:r>
    </w:p>
    <w:p w14:paraId="15027C28" w14:textId="77777777" w:rsidR="00BE7EBE" w:rsidRPr="001562E3" w:rsidRDefault="00BE7EBE" w:rsidP="00BE7EBE">
      <w:pPr>
        <w:keepLines/>
        <w:tabs>
          <w:tab w:val="left" w:pos="0"/>
        </w:tabs>
        <w:ind w:left="851" w:hanging="284"/>
        <w:jc w:val="both"/>
        <w:rPr>
          <w:rFonts w:cs="Arial"/>
          <w:bCs/>
          <w:sz w:val="22"/>
          <w:szCs w:val="22"/>
        </w:rPr>
      </w:pPr>
    </w:p>
    <w:p w14:paraId="1B61C9EC" w14:textId="3F2E7712" w:rsidR="00BE7EBE" w:rsidRPr="001562E3" w:rsidRDefault="00BE7EBE" w:rsidP="00BE7EBE">
      <w:pPr>
        <w:pStyle w:val="ListParagraph"/>
        <w:keepLines/>
        <w:numPr>
          <w:ilvl w:val="1"/>
          <w:numId w:val="41"/>
        </w:numPr>
        <w:tabs>
          <w:tab w:val="left" w:pos="0"/>
        </w:tabs>
        <w:ind w:left="851" w:hanging="284"/>
        <w:contextualSpacing/>
        <w:jc w:val="both"/>
        <w:rPr>
          <w:rFonts w:cs="Arial"/>
          <w:bCs/>
          <w:sz w:val="22"/>
          <w:szCs w:val="22"/>
        </w:rPr>
      </w:pPr>
      <w:r w:rsidRPr="001562E3">
        <w:rPr>
          <w:rFonts w:cs="Arial"/>
          <w:bCs/>
          <w:sz w:val="22"/>
          <w:szCs w:val="22"/>
        </w:rPr>
        <w:t>8 secondary dwellings,</w:t>
      </w:r>
    </w:p>
    <w:p w14:paraId="118C2FD7" w14:textId="77777777" w:rsidR="00BE7EBE" w:rsidRPr="00C45DE6" w:rsidRDefault="00BE7EBE" w:rsidP="00BE7EBE">
      <w:pPr>
        <w:keepLines/>
        <w:tabs>
          <w:tab w:val="left" w:pos="0"/>
        </w:tabs>
        <w:ind w:left="567" w:hanging="283"/>
        <w:jc w:val="both"/>
        <w:rPr>
          <w:rFonts w:cs="Arial"/>
          <w:bCs/>
          <w:sz w:val="22"/>
          <w:szCs w:val="22"/>
        </w:rPr>
      </w:pPr>
    </w:p>
    <w:p w14:paraId="4A13FB0F" w14:textId="18E4ABCD" w:rsidR="00BE7EBE" w:rsidRPr="00C45DE6" w:rsidRDefault="00BE7EBE" w:rsidP="00BE7EBE">
      <w:pPr>
        <w:pStyle w:val="ListParagraph"/>
        <w:keepLines/>
        <w:numPr>
          <w:ilvl w:val="0"/>
          <w:numId w:val="40"/>
        </w:numPr>
        <w:tabs>
          <w:tab w:val="left" w:pos="0"/>
        </w:tabs>
        <w:ind w:left="567" w:hanging="283"/>
        <w:contextualSpacing/>
        <w:jc w:val="both"/>
        <w:rPr>
          <w:rFonts w:cs="Arial"/>
          <w:bCs/>
          <w:sz w:val="22"/>
          <w:szCs w:val="22"/>
        </w:rPr>
      </w:pPr>
      <w:r w:rsidRPr="00C45DE6">
        <w:rPr>
          <w:rFonts w:cs="Arial"/>
          <w:bCs/>
          <w:sz w:val="22"/>
          <w:szCs w:val="22"/>
        </w:rPr>
        <w:t>Construction of five internal laneways to service the development, as well as three shared driveways</w:t>
      </w:r>
      <w:r w:rsidR="00547AC9" w:rsidRPr="00C45DE6">
        <w:rPr>
          <w:rFonts w:cs="Arial"/>
          <w:bCs/>
          <w:sz w:val="22"/>
          <w:szCs w:val="22"/>
        </w:rPr>
        <w:t>,</w:t>
      </w:r>
    </w:p>
    <w:p w14:paraId="7B9351E0" w14:textId="77777777" w:rsidR="00BE7EBE" w:rsidRPr="00C45DE6" w:rsidRDefault="00BE7EBE" w:rsidP="00BE7EBE">
      <w:pPr>
        <w:pStyle w:val="ListParagraph"/>
        <w:keepLines/>
        <w:tabs>
          <w:tab w:val="left" w:pos="0"/>
        </w:tabs>
        <w:ind w:left="567" w:hanging="283"/>
        <w:jc w:val="both"/>
        <w:rPr>
          <w:rFonts w:cs="Arial"/>
          <w:bCs/>
          <w:sz w:val="22"/>
          <w:szCs w:val="22"/>
        </w:rPr>
      </w:pPr>
    </w:p>
    <w:p w14:paraId="5DB90000" w14:textId="606B6962" w:rsidR="00BE7EBE" w:rsidRPr="00C45DE6" w:rsidRDefault="00BE7EBE" w:rsidP="00BE7EBE">
      <w:pPr>
        <w:pStyle w:val="ListParagraph"/>
        <w:keepLines/>
        <w:numPr>
          <w:ilvl w:val="0"/>
          <w:numId w:val="40"/>
        </w:numPr>
        <w:tabs>
          <w:tab w:val="left" w:pos="0"/>
        </w:tabs>
        <w:ind w:left="567" w:hanging="283"/>
        <w:contextualSpacing/>
        <w:jc w:val="both"/>
        <w:rPr>
          <w:rFonts w:cs="Arial"/>
          <w:bCs/>
          <w:sz w:val="22"/>
          <w:szCs w:val="22"/>
        </w:rPr>
      </w:pPr>
      <w:r w:rsidRPr="00C45DE6">
        <w:rPr>
          <w:rFonts w:cs="Arial"/>
          <w:bCs/>
          <w:sz w:val="22"/>
          <w:szCs w:val="22"/>
        </w:rPr>
        <w:t>Cut and fill works to enable the construction of the proposed development</w:t>
      </w:r>
      <w:r w:rsidR="00547AC9" w:rsidRPr="00C45DE6">
        <w:rPr>
          <w:rFonts w:cs="Arial"/>
          <w:bCs/>
          <w:sz w:val="22"/>
          <w:szCs w:val="22"/>
        </w:rPr>
        <w:t>,</w:t>
      </w:r>
    </w:p>
    <w:p w14:paraId="1D41E322" w14:textId="77777777" w:rsidR="00BE7EBE" w:rsidRPr="00C45DE6" w:rsidRDefault="00BE7EBE" w:rsidP="00BE7EBE">
      <w:pPr>
        <w:pStyle w:val="ListParagraph"/>
        <w:keepLines/>
        <w:tabs>
          <w:tab w:val="left" w:pos="0"/>
        </w:tabs>
        <w:ind w:left="567" w:hanging="283"/>
        <w:jc w:val="both"/>
        <w:rPr>
          <w:rFonts w:cs="Arial"/>
          <w:bCs/>
          <w:sz w:val="22"/>
          <w:szCs w:val="22"/>
        </w:rPr>
      </w:pPr>
    </w:p>
    <w:p w14:paraId="03B34EBF" w14:textId="67879A96" w:rsidR="00BE7EBE" w:rsidRPr="00C45DE6" w:rsidRDefault="00BE7EBE" w:rsidP="00BE7EBE">
      <w:pPr>
        <w:pStyle w:val="ListParagraph"/>
        <w:keepLines/>
        <w:numPr>
          <w:ilvl w:val="0"/>
          <w:numId w:val="40"/>
        </w:numPr>
        <w:tabs>
          <w:tab w:val="left" w:pos="0"/>
        </w:tabs>
        <w:ind w:left="567" w:hanging="283"/>
        <w:contextualSpacing/>
        <w:jc w:val="both"/>
        <w:rPr>
          <w:rFonts w:cs="Arial"/>
          <w:bCs/>
          <w:sz w:val="22"/>
          <w:szCs w:val="22"/>
        </w:rPr>
      </w:pPr>
      <w:r w:rsidRPr="00C45DE6">
        <w:rPr>
          <w:rFonts w:cs="Arial"/>
          <w:bCs/>
          <w:sz w:val="22"/>
          <w:szCs w:val="22"/>
        </w:rPr>
        <w:t>Public domain landscaping works to enable the development, including the provision of a new through site landscaped pedestrian link</w:t>
      </w:r>
      <w:r w:rsidR="00547AC9" w:rsidRPr="00C45DE6">
        <w:rPr>
          <w:rFonts w:cs="Arial"/>
          <w:bCs/>
          <w:sz w:val="22"/>
          <w:szCs w:val="22"/>
        </w:rPr>
        <w:t>,</w:t>
      </w:r>
    </w:p>
    <w:p w14:paraId="10E09C21" w14:textId="77777777" w:rsidR="00BE7EBE" w:rsidRPr="00C45DE6" w:rsidRDefault="00BE7EBE" w:rsidP="00BE7EBE">
      <w:pPr>
        <w:pStyle w:val="ListParagraph"/>
        <w:keepLines/>
        <w:tabs>
          <w:tab w:val="left" w:pos="0"/>
        </w:tabs>
        <w:ind w:left="567" w:hanging="283"/>
        <w:jc w:val="both"/>
        <w:rPr>
          <w:rFonts w:cs="Arial"/>
          <w:bCs/>
          <w:sz w:val="22"/>
          <w:szCs w:val="22"/>
        </w:rPr>
      </w:pPr>
    </w:p>
    <w:p w14:paraId="13D24DF2" w14:textId="01C79A19" w:rsidR="00BE7EBE" w:rsidRPr="00C45DE6" w:rsidRDefault="00BE7EBE" w:rsidP="00BE7EBE">
      <w:pPr>
        <w:pStyle w:val="ListParagraph"/>
        <w:keepLines/>
        <w:numPr>
          <w:ilvl w:val="0"/>
          <w:numId w:val="40"/>
        </w:numPr>
        <w:tabs>
          <w:tab w:val="left" w:pos="0"/>
        </w:tabs>
        <w:ind w:left="567" w:hanging="283"/>
        <w:contextualSpacing/>
        <w:jc w:val="both"/>
        <w:rPr>
          <w:rFonts w:cs="Arial"/>
          <w:bCs/>
          <w:sz w:val="22"/>
          <w:szCs w:val="22"/>
        </w:rPr>
      </w:pPr>
      <w:r w:rsidRPr="00C45DE6">
        <w:rPr>
          <w:rFonts w:cs="Arial"/>
          <w:bCs/>
          <w:sz w:val="22"/>
          <w:szCs w:val="22"/>
        </w:rPr>
        <w:t>Staging of the development, such that the proposal can be developed over six stages</w:t>
      </w:r>
      <w:r w:rsidR="00547AC9" w:rsidRPr="00C45DE6">
        <w:rPr>
          <w:rFonts w:cs="Arial"/>
          <w:bCs/>
          <w:sz w:val="22"/>
          <w:szCs w:val="22"/>
        </w:rPr>
        <w:t>,</w:t>
      </w:r>
    </w:p>
    <w:p w14:paraId="0604F9FC" w14:textId="77777777" w:rsidR="00BE7EBE" w:rsidRPr="00C45DE6" w:rsidRDefault="00BE7EBE" w:rsidP="00BE7EBE">
      <w:pPr>
        <w:pStyle w:val="ListParagraph"/>
        <w:keepLines/>
        <w:tabs>
          <w:tab w:val="left" w:pos="0"/>
        </w:tabs>
        <w:ind w:left="567" w:hanging="283"/>
        <w:jc w:val="both"/>
        <w:rPr>
          <w:rFonts w:cs="Arial"/>
          <w:bCs/>
          <w:sz w:val="22"/>
          <w:szCs w:val="22"/>
        </w:rPr>
      </w:pPr>
    </w:p>
    <w:p w14:paraId="07F6ED73" w14:textId="0923F71E" w:rsidR="00BE7EBE" w:rsidRPr="00C45DE6" w:rsidRDefault="00BE7EBE" w:rsidP="00BE7EBE">
      <w:pPr>
        <w:pStyle w:val="ListParagraph"/>
        <w:keepLines/>
        <w:numPr>
          <w:ilvl w:val="0"/>
          <w:numId w:val="40"/>
        </w:numPr>
        <w:tabs>
          <w:tab w:val="left" w:pos="0"/>
        </w:tabs>
        <w:ind w:left="567" w:hanging="283"/>
        <w:contextualSpacing/>
        <w:jc w:val="both"/>
        <w:rPr>
          <w:rFonts w:cs="Arial"/>
          <w:bCs/>
          <w:sz w:val="22"/>
          <w:szCs w:val="22"/>
        </w:rPr>
      </w:pPr>
      <w:r w:rsidRPr="00C45DE6">
        <w:rPr>
          <w:rFonts w:cs="Arial"/>
          <w:bCs/>
          <w:sz w:val="22"/>
          <w:szCs w:val="22"/>
        </w:rPr>
        <w:t>Construction of associated private dwelling landscaping</w:t>
      </w:r>
      <w:r w:rsidR="00547AC9" w:rsidRPr="00C45DE6">
        <w:rPr>
          <w:rFonts w:cs="Arial"/>
          <w:bCs/>
          <w:sz w:val="22"/>
          <w:szCs w:val="22"/>
        </w:rPr>
        <w:t>,</w:t>
      </w:r>
      <w:r w:rsidRPr="00C45DE6">
        <w:rPr>
          <w:rFonts w:cs="Arial"/>
          <w:bCs/>
          <w:sz w:val="22"/>
          <w:szCs w:val="22"/>
        </w:rPr>
        <w:t xml:space="preserve"> and</w:t>
      </w:r>
    </w:p>
    <w:p w14:paraId="27001165" w14:textId="77777777" w:rsidR="00BE7EBE" w:rsidRPr="00C45DE6" w:rsidRDefault="00BE7EBE" w:rsidP="00BE7EBE">
      <w:pPr>
        <w:pStyle w:val="ListParagraph"/>
        <w:keepLines/>
        <w:tabs>
          <w:tab w:val="left" w:pos="0"/>
        </w:tabs>
        <w:ind w:left="567" w:hanging="283"/>
        <w:jc w:val="both"/>
        <w:rPr>
          <w:rFonts w:cs="Arial"/>
          <w:bCs/>
          <w:sz w:val="22"/>
          <w:szCs w:val="22"/>
        </w:rPr>
      </w:pPr>
    </w:p>
    <w:p w14:paraId="48A82782" w14:textId="77777777" w:rsidR="00BE7EBE" w:rsidRPr="00C45DE6" w:rsidRDefault="00BE7EBE" w:rsidP="00BE7EBE">
      <w:pPr>
        <w:pStyle w:val="ListParagraph"/>
        <w:keepLines/>
        <w:numPr>
          <w:ilvl w:val="0"/>
          <w:numId w:val="40"/>
        </w:numPr>
        <w:tabs>
          <w:tab w:val="left" w:pos="0"/>
        </w:tabs>
        <w:ind w:left="567" w:hanging="283"/>
        <w:contextualSpacing/>
        <w:jc w:val="both"/>
        <w:rPr>
          <w:rFonts w:cs="Arial"/>
          <w:bCs/>
          <w:sz w:val="22"/>
          <w:szCs w:val="22"/>
        </w:rPr>
      </w:pPr>
      <w:r w:rsidRPr="00C45DE6">
        <w:rPr>
          <w:rFonts w:cs="Arial"/>
          <w:bCs/>
          <w:sz w:val="22"/>
          <w:szCs w:val="22"/>
        </w:rPr>
        <w:t>Construction of associated landscaping and public domain works.</w:t>
      </w:r>
    </w:p>
    <w:p w14:paraId="3C7C5683" w14:textId="77777777" w:rsidR="00BE7EBE" w:rsidRPr="00C45DE6" w:rsidRDefault="00BE7EBE" w:rsidP="0025756F">
      <w:pPr>
        <w:jc w:val="both"/>
        <w:rPr>
          <w:rFonts w:cs="Arial"/>
          <w:sz w:val="22"/>
          <w:szCs w:val="22"/>
        </w:rPr>
      </w:pPr>
    </w:p>
    <w:p w14:paraId="5887849F" w14:textId="5E21E573" w:rsidR="00470F6C" w:rsidRPr="00C45DE6" w:rsidRDefault="00470F6C" w:rsidP="0025756F">
      <w:pPr>
        <w:jc w:val="both"/>
        <w:rPr>
          <w:rFonts w:cs="Arial"/>
          <w:sz w:val="22"/>
          <w:szCs w:val="22"/>
        </w:rPr>
      </w:pPr>
      <w:r w:rsidRPr="00C45DE6">
        <w:rPr>
          <w:rFonts w:cs="Arial"/>
          <w:sz w:val="22"/>
          <w:szCs w:val="22"/>
        </w:rPr>
        <w:t xml:space="preserve">The </w:t>
      </w:r>
      <w:r w:rsidR="00F74DF9" w:rsidRPr="00C45DE6">
        <w:rPr>
          <w:rFonts w:cs="Arial"/>
          <w:sz w:val="22"/>
          <w:szCs w:val="22"/>
        </w:rPr>
        <w:t>CIV</w:t>
      </w:r>
      <w:r w:rsidRPr="00C45DE6">
        <w:rPr>
          <w:rFonts w:cs="Arial"/>
          <w:sz w:val="22"/>
          <w:szCs w:val="22"/>
        </w:rPr>
        <w:t xml:space="preserve"> of the </w:t>
      </w:r>
      <w:r w:rsidR="00805561" w:rsidRPr="00C45DE6">
        <w:rPr>
          <w:rFonts w:cs="Arial"/>
          <w:sz w:val="22"/>
          <w:szCs w:val="22"/>
        </w:rPr>
        <w:t xml:space="preserve">development </w:t>
      </w:r>
      <w:r w:rsidRPr="00C45DE6">
        <w:rPr>
          <w:rFonts w:cs="Arial"/>
          <w:sz w:val="22"/>
          <w:szCs w:val="22"/>
        </w:rPr>
        <w:t xml:space="preserve">is </w:t>
      </w:r>
      <w:r w:rsidR="00EA0EDF" w:rsidRPr="00C45DE6">
        <w:rPr>
          <w:rFonts w:cs="Arial"/>
          <w:sz w:val="22"/>
          <w:szCs w:val="22"/>
        </w:rPr>
        <w:t>$</w:t>
      </w:r>
      <w:r w:rsidR="00BE7EBE" w:rsidRPr="00C45DE6">
        <w:rPr>
          <w:rFonts w:cs="Arial"/>
          <w:sz w:val="22"/>
          <w:szCs w:val="22"/>
        </w:rPr>
        <w:t>43.3</w:t>
      </w:r>
      <w:r w:rsidR="00C84C84" w:rsidRPr="00C45DE6">
        <w:rPr>
          <w:rFonts w:cs="Arial"/>
          <w:sz w:val="22"/>
          <w:szCs w:val="22"/>
        </w:rPr>
        <w:t xml:space="preserve"> million</w:t>
      </w:r>
      <w:r w:rsidR="00934F0A" w:rsidRPr="00C45DE6">
        <w:rPr>
          <w:rFonts w:cs="Arial"/>
          <w:sz w:val="22"/>
          <w:szCs w:val="22"/>
        </w:rPr>
        <w:t>.</w:t>
      </w:r>
    </w:p>
    <w:p w14:paraId="4ADA5243" w14:textId="40545F38" w:rsidR="00FF6800" w:rsidRPr="00C45DE6" w:rsidRDefault="00FF6800" w:rsidP="0025756F">
      <w:pPr>
        <w:tabs>
          <w:tab w:val="left" w:pos="0"/>
          <w:tab w:val="left" w:pos="9540"/>
        </w:tabs>
        <w:autoSpaceDE w:val="0"/>
        <w:autoSpaceDN w:val="0"/>
        <w:adjustRightInd w:val="0"/>
        <w:spacing w:line="240" w:lineRule="atLeast"/>
        <w:jc w:val="both"/>
        <w:rPr>
          <w:rFonts w:cs="Arial"/>
          <w:bCs/>
          <w:color w:val="000080"/>
          <w:sz w:val="22"/>
          <w:szCs w:val="22"/>
        </w:rPr>
      </w:pPr>
    </w:p>
    <w:p w14:paraId="40146395" w14:textId="77777777" w:rsidR="00D31753" w:rsidRPr="00C45DE6" w:rsidRDefault="00D31753" w:rsidP="00D31753">
      <w:r w:rsidRPr="00C45DE6">
        <w:rPr>
          <w:noProof/>
        </w:rPr>
        <w:drawing>
          <wp:inline distT="0" distB="0" distL="0" distR="0" wp14:anchorId="698C5217" wp14:editId="4736398F">
            <wp:extent cx="5731510" cy="3045460"/>
            <wp:effectExtent l="19050" t="19050" r="2159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45460"/>
                    </a:xfrm>
                    <a:prstGeom prst="rect">
                      <a:avLst/>
                    </a:prstGeom>
                    <a:ln w="12700">
                      <a:solidFill>
                        <a:schemeClr val="tx1"/>
                      </a:solidFill>
                    </a:ln>
                  </pic:spPr>
                </pic:pic>
              </a:graphicData>
            </a:graphic>
          </wp:inline>
        </w:drawing>
      </w:r>
    </w:p>
    <w:p w14:paraId="693D239E" w14:textId="58342F93" w:rsidR="00D31753" w:rsidRPr="00C45DE6" w:rsidRDefault="00D31753" w:rsidP="00D31753">
      <w:pPr>
        <w:pStyle w:val="ListParagraph"/>
        <w:keepLines/>
        <w:tabs>
          <w:tab w:val="left" w:pos="0"/>
        </w:tabs>
        <w:ind w:left="0"/>
        <w:jc w:val="both"/>
        <w:rPr>
          <w:rFonts w:cs="Arial"/>
          <w:sz w:val="20"/>
          <w:szCs w:val="20"/>
        </w:rPr>
      </w:pPr>
      <w:r w:rsidRPr="00C45DE6">
        <w:rPr>
          <w:rFonts w:cs="Arial"/>
          <w:sz w:val="20"/>
          <w:szCs w:val="20"/>
        </w:rPr>
        <w:t xml:space="preserve">Figure </w:t>
      </w:r>
      <w:r w:rsidR="00904829">
        <w:rPr>
          <w:rFonts w:cs="Arial"/>
          <w:sz w:val="20"/>
          <w:szCs w:val="20"/>
        </w:rPr>
        <w:t>7</w:t>
      </w:r>
      <w:r w:rsidRPr="00C45DE6">
        <w:rPr>
          <w:rFonts w:cs="Arial"/>
          <w:sz w:val="20"/>
          <w:szCs w:val="20"/>
        </w:rPr>
        <w:t xml:space="preserve"> – Three-dimensional render of the proposal.</w:t>
      </w:r>
    </w:p>
    <w:p w14:paraId="1C067DCA" w14:textId="77777777" w:rsidR="00D31753" w:rsidRPr="00C45DE6" w:rsidRDefault="00D31753" w:rsidP="0025756F">
      <w:pPr>
        <w:tabs>
          <w:tab w:val="left" w:pos="0"/>
          <w:tab w:val="left" w:pos="9540"/>
        </w:tabs>
        <w:autoSpaceDE w:val="0"/>
        <w:autoSpaceDN w:val="0"/>
        <w:adjustRightInd w:val="0"/>
        <w:spacing w:line="240" w:lineRule="atLeast"/>
        <w:jc w:val="both"/>
        <w:rPr>
          <w:rFonts w:cs="Arial"/>
          <w:bCs/>
          <w:color w:val="000080"/>
          <w:sz w:val="22"/>
          <w:szCs w:val="22"/>
        </w:rPr>
      </w:pPr>
    </w:p>
    <w:p w14:paraId="3492B812" w14:textId="77777777" w:rsidR="00C34E13" w:rsidRPr="00C45DE6" w:rsidRDefault="00C34E13"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C45DE6">
        <w:rPr>
          <w:rFonts w:cs="Arial"/>
          <w:b/>
          <w:color w:val="000080"/>
          <w:sz w:val="22"/>
          <w:szCs w:val="22"/>
          <w:u w:val="single"/>
        </w:rPr>
        <w:t>ASSESSMENT</w:t>
      </w:r>
    </w:p>
    <w:p w14:paraId="7BAC5B4F" w14:textId="77777777" w:rsidR="00C34E13" w:rsidRPr="00C45DE6" w:rsidRDefault="00C34E13" w:rsidP="0025756F">
      <w:pPr>
        <w:tabs>
          <w:tab w:val="left" w:pos="0"/>
          <w:tab w:val="left" w:pos="9540"/>
        </w:tabs>
        <w:autoSpaceDE w:val="0"/>
        <w:autoSpaceDN w:val="0"/>
        <w:adjustRightInd w:val="0"/>
        <w:spacing w:line="240" w:lineRule="atLeast"/>
        <w:jc w:val="both"/>
        <w:rPr>
          <w:rFonts w:cs="Arial"/>
          <w:b/>
          <w:bCs/>
          <w:color w:val="000000"/>
          <w:sz w:val="22"/>
          <w:szCs w:val="22"/>
        </w:rPr>
      </w:pPr>
    </w:p>
    <w:p w14:paraId="1E37DE90" w14:textId="77777777" w:rsidR="00B06B78" w:rsidRPr="00C45DE6" w:rsidRDefault="00B06B78" w:rsidP="0025756F">
      <w:pPr>
        <w:jc w:val="both"/>
        <w:rPr>
          <w:rFonts w:cs="Arial"/>
          <w:sz w:val="22"/>
          <w:szCs w:val="22"/>
        </w:rPr>
      </w:pPr>
      <w:r w:rsidRPr="00C45DE6">
        <w:rPr>
          <w:rFonts w:cs="Arial"/>
          <w:b/>
          <w:i/>
          <w:sz w:val="22"/>
          <w:szCs w:val="22"/>
        </w:rPr>
        <w:t>Environmental Planning and Ass</w:t>
      </w:r>
      <w:r w:rsidR="000E0C52" w:rsidRPr="00C45DE6">
        <w:rPr>
          <w:rFonts w:cs="Arial"/>
          <w:b/>
          <w:i/>
          <w:sz w:val="22"/>
          <w:szCs w:val="22"/>
        </w:rPr>
        <w:t xml:space="preserve">essment Act 1979 </w:t>
      </w:r>
      <w:r w:rsidR="00D73013" w:rsidRPr="00C45DE6">
        <w:rPr>
          <w:rFonts w:cs="Arial"/>
          <w:b/>
          <w:i/>
          <w:sz w:val="22"/>
          <w:szCs w:val="22"/>
        </w:rPr>
        <w:t>-</w:t>
      </w:r>
      <w:r w:rsidR="000E0C52" w:rsidRPr="00C45DE6">
        <w:rPr>
          <w:rFonts w:cs="Arial"/>
          <w:b/>
          <w:i/>
          <w:sz w:val="22"/>
          <w:szCs w:val="22"/>
        </w:rPr>
        <w:t xml:space="preserve"> Section 4.15</w:t>
      </w:r>
      <w:r w:rsidRPr="00C45DE6">
        <w:rPr>
          <w:rFonts w:cs="Arial"/>
          <w:b/>
          <w:i/>
          <w:sz w:val="22"/>
          <w:szCs w:val="22"/>
        </w:rPr>
        <w:t>(1)</w:t>
      </w:r>
    </w:p>
    <w:p w14:paraId="6061ED56" w14:textId="77777777" w:rsidR="00B06B78" w:rsidRPr="00C45DE6" w:rsidRDefault="00B06B78" w:rsidP="0025756F">
      <w:pPr>
        <w:jc w:val="both"/>
        <w:rPr>
          <w:rFonts w:cs="Arial"/>
          <w:sz w:val="22"/>
          <w:szCs w:val="22"/>
        </w:rPr>
      </w:pPr>
    </w:p>
    <w:p w14:paraId="27DAF0D5" w14:textId="77777777" w:rsidR="00B06B78" w:rsidRPr="00C45DE6" w:rsidRDefault="005D5680" w:rsidP="0025756F">
      <w:pPr>
        <w:jc w:val="both"/>
        <w:rPr>
          <w:rFonts w:cs="Arial"/>
          <w:sz w:val="22"/>
          <w:szCs w:val="22"/>
        </w:rPr>
      </w:pPr>
      <w:r w:rsidRPr="00C45DE6">
        <w:rPr>
          <w:rFonts w:cs="Arial"/>
          <w:sz w:val="22"/>
          <w:szCs w:val="22"/>
        </w:rPr>
        <w:t>In determining a DA, the consent authority is to take into consideration such of the following matters as are of relevance to the development the subject of the DA:</w:t>
      </w:r>
    </w:p>
    <w:p w14:paraId="1555E722" w14:textId="77777777" w:rsidR="00B06B78" w:rsidRPr="00C45DE6" w:rsidRDefault="00B06B78" w:rsidP="0025756F">
      <w:pPr>
        <w:jc w:val="both"/>
        <w:rPr>
          <w:rFonts w:cs="Arial"/>
          <w:sz w:val="22"/>
          <w:szCs w:val="22"/>
        </w:rPr>
      </w:pPr>
    </w:p>
    <w:p w14:paraId="1B90CF55" w14:textId="77777777" w:rsidR="00B06B78" w:rsidRPr="00C45DE6" w:rsidRDefault="001676F3" w:rsidP="0025756F">
      <w:pPr>
        <w:jc w:val="both"/>
        <w:rPr>
          <w:rFonts w:cs="Arial"/>
          <w:sz w:val="22"/>
          <w:szCs w:val="22"/>
        </w:rPr>
      </w:pPr>
      <w:r w:rsidRPr="00C45DE6">
        <w:rPr>
          <w:rFonts w:cs="Arial"/>
          <w:b/>
          <w:i/>
          <w:sz w:val="22"/>
          <w:szCs w:val="22"/>
        </w:rPr>
        <w:t>(a)(</w:t>
      </w:r>
      <w:proofErr w:type="spellStart"/>
      <w:r w:rsidRPr="00C45DE6">
        <w:rPr>
          <w:rFonts w:cs="Arial"/>
          <w:b/>
          <w:i/>
          <w:sz w:val="22"/>
          <w:szCs w:val="22"/>
        </w:rPr>
        <w:t>i</w:t>
      </w:r>
      <w:proofErr w:type="spellEnd"/>
      <w:r w:rsidRPr="00C45DE6">
        <w:rPr>
          <w:rFonts w:cs="Arial"/>
          <w:b/>
          <w:i/>
          <w:sz w:val="22"/>
          <w:szCs w:val="22"/>
        </w:rPr>
        <w:t>)</w:t>
      </w:r>
      <w:r w:rsidRPr="00C45DE6">
        <w:rPr>
          <w:rFonts w:cs="Arial"/>
          <w:b/>
          <w:i/>
          <w:sz w:val="22"/>
          <w:szCs w:val="22"/>
        </w:rPr>
        <w:tab/>
      </w:r>
      <w:r w:rsidR="00691B0C" w:rsidRPr="00C45DE6">
        <w:rPr>
          <w:rFonts w:cs="Arial"/>
          <w:b/>
          <w:i/>
          <w:sz w:val="22"/>
          <w:szCs w:val="22"/>
        </w:rPr>
        <w:t>the provisions of any environmental planning i</w:t>
      </w:r>
      <w:r w:rsidR="00B06B78" w:rsidRPr="00C45DE6">
        <w:rPr>
          <w:rFonts w:cs="Arial"/>
          <w:b/>
          <w:i/>
          <w:sz w:val="22"/>
          <w:szCs w:val="22"/>
        </w:rPr>
        <w:t>nstrument</w:t>
      </w:r>
    </w:p>
    <w:p w14:paraId="1D6EAA66" w14:textId="77777777" w:rsidR="00B06B78" w:rsidRPr="00C45DE6" w:rsidRDefault="00B06B78" w:rsidP="0025756F">
      <w:pPr>
        <w:jc w:val="both"/>
        <w:rPr>
          <w:rFonts w:cs="Arial"/>
          <w:sz w:val="22"/>
          <w:szCs w:val="22"/>
        </w:rPr>
      </w:pPr>
    </w:p>
    <w:p w14:paraId="398BDF93" w14:textId="77777777" w:rsidR="00B06B78" w:rsidRPr="00C45DE6" w:rsidRDefault="006C4F8A" w:rsidP="0025756F">
      <w:pPr>
        <w:jc w:val="both"/>
        <w:rPr>
          <w:rFonts w:cs="Arial"/>
          <w:sz w:val="22"/>
          <w:szCs w:val="22"/>
        </w:rPr>
      </w:pPr>
      <w:r w:rsidRPr="00C45DE6">
        <w:rPr>
          <w:rFonts w:cs="Arial"/>
          <w:sz w:val="22"/>
          <w:szCs w:val="22"/>
        </w:rPr>
        <w:lastRenderedPageBreak/>
        <w:t>The environmental planning i</w:t>
      </w:r>
      <w:r w:rsidR="00B06B78" w:rsidRPr="00C45DE6">
        <w:rPr>
          <w:rFonts w:cs="Arial"/>
          <w:sz w:val="22"/>
          <w:szCs w:val="22"/>
        </w:rPr>
        <w:t xml:space="preserve">nstruments that </w:t>
      </w:r>
      <w:r w:rsidR="00DC7B06" w:rsidRPr="00C45DE6">
        <w:rPr>
          <w:rFonts w:cs="Arial"/>
          <w:sz w:val="22"/>
          <w:szCs w:val="22"/>
        </w:rPr>
        <w:t>apply</w:t>
      </w:r>
      <w:r w:rsidR="00B06B78" w:rsidRPr="00C45DE6">
        <w:rPr>
          <w:rFonts w:cs="Arial"/>
          <w:sz w:val="22"/>
          <w:szCs w:val="22"/>
        </w:rPr>
        <w:t xml:space="preserve"> to the development are:</w:t>
      </w:r>
    </w:p>
    <w:p w14:paraId="460CE00C" w14:textId="77777777" w:rsidR="00B06B78" w:rsidRPr="00C45DE6" w:rsidRDefault="00B06B78" w:rsidP="0025756F">
      <w:pPr>
        <w:jc w:val="both"/>
        <w:rPr>
          <w:rFonts w:cs="Arial"/>
          <w:sz w:val="22"/>
          <w:szCs w:val="22"/>
        </w:rPr>
      </w:pPr>
    </w:p>
    <w:p w14:paraId="76FBF76F" w14:textId="77777777" w:rsidR="00502BC2" w:rsidRPr="007C7176" w:rsidRDefault="00502BC2" w:rsidP="00502BC2">
      <w:pPr>
        <w:numPr>
          <w:ilvl w:val="0"/>
          <w:numId w:val="1"/>
        </w:numPr>
        <w:jc w:val="both"/>
        <w:rPr>
          <w:rFonts w:cs="Arial"/>
          <w:sz w:val="22"/>
          <w:szCs w:val="22"/>
        </w:rPr>
      </w:pPr>
      <w:r w:rsidRPr="007C7176">
        <w:rPr>
          <w:rFonts w:cs="Arial"/>
          <w:sz w:val="22"/>
          <w:szCs w:val="22"/>
        </w:rPr>
        <w:t>State Environmental Planning Policy (State and Regional Development) 2011</w:t>
      </w:r>
      <w:r w:rsidR="000B066D" w:rsidRPr="007C7176">
        <w:rPr>
          <w:rFonts w:cs="Arial"/>
          <w:sz w:val="22"/>
          <w:szCs w:val="22"/>
        </w:rPr>
        <w:t>.</w:t>
      </w:r>
    </w:p>
    <w:p w14:paraId="3B505DAD" w14:textId="77777777" w:rsidR="00332F2C" w:rsidRPr="007C7176" w:rsidRDefault="00332F2C" w:rsidP="00FF0794">
      <w:pPr>
        <w:numPr>
          <w:ilvl w:val="0"/>
          <w:numId w:val="1"/>
        </w:numPr>
        <w:jc w:val="both"/>
        <w:rPr>
          <w:rFonts w:cs="Arial"/>
          <w:sz w:val="22"/>
          <w:szCs w:val="22"/>
        </w:rPr>
      </w:pPr>
      <w:r w:rsidRPr="007C7176">
        <w:rPr>
          <w:rFonts w:cs="Arial"/>
          <w:sz w:val="22"/>
          <w:szCs w:val="22"/>
        </w:rPr>
        <w:t>State Environmental Planning Policy (Sydney Region Growth Centres) 2006</w:t>
      </w:r>
      <w:r w:rsidR="00ED05EF" w:rsidRPr="007C7176">
        <w:rPr>
          <w:rFonts w:cs="Arial"/>
          <w:sz w:val="22"/>
          <w:szCs w:val="22"/>
        </w:rPr>
        <w:t>.</w:t>
      </w:r>
    </w:p>
    <w:p w14:paraId="26F49189" w14:textId="44345E69" w:rsidR="00B06B78" w:rsidRPr="007C7176" w:rsidRDefault="00B06B78" w:rsidP="00FF0794">
      <w:pPr>
        <w:numPr>
          <w:ilvl w:val="0"/>
          <w:numId w:val="1"/>
        </w:numPr>
        <w:jc w:val="both"/>
        <w:rPr>
          <w:rFonts w:cs="Arial"/>
          <w:sz w:val="22"/>
          <w:szCs w:val="22"/>
        </w:rPr>
      </w:pPr>
      <w:r w:rsidRPr="007C7176">
        <w:rPr>
          <w:rFonts w:cs="Arial"/>
          <w:sz w:val="22"/>
          <w:szCs w:val="22"/>
        </w:rPr>
        <w:t>State Envir</w:t>
      </w:r>
      <w:r w:rsidR="008153AA" w:rsidRPr="007C7176">
        <w:rPr>
          <w:rFonts w:cs="Arial"/>
          <w:sz w:val="22"/>
          <w:szCs w:val="22"/>
        </w:rPr>
        <w:t>onmental Planning Policy No 55 -</w:t>
      </w:r>
      <w:r w:rsidRPr="007C7176">
        <w:rPr>
          <w:rFonts w:cs="Arial"/>
          <w:sz w:val="22"/>
          <w:szCs w:val="22"/>
        </w:rPr>
        <w:t xml:space="preserve"> Remediation of Land</w:t>
      </w:r>
      <w:r w:rsidR="00ED05EF" w:rsidRPr="007C7176">
        <w:rPr>
          <w:rFonts w:cs="Arial"/>
          <w:sz w:val="22"/>
          <w:szCs w:val="22"/>
        </w:rPr>
        <w:t>.</w:t>
      </w:r>
    </w:p>
    <w:p w14:paraId="64D24A41" w14:textId="0BAF3ECA" w:rsidR="00D31753" w:rsidRPr="007C7176" w:rsidRDefault="00D31753" w:rsidP="00FF0794">
      <w:pPr>
        <w:numPr>
          <w:ilvl w:val="0"/>
          <w:numId w:val="1"/>
        </w:numPr>
        <w:jc w:val="both"/>
        <w:rPr>
          <w:rFonts w:cs="Arial"/>
          <w:sz w:val="22"/>
          <w:szCs w:val="22"/>
        </w:rPr>
      </w:pPr>
      <w:r w:rsidRPr="007C7176">
        <w:rPr>
          <w:rFonts w:cs="Arial"/>
          <w:sz w:val="22"/>
          <w:szCs w:val="22"/>
        </w:rPr>
        <w:t>State Environmental Planning Policy (Building Sustainability Index: BASIX) 2004</w:t>
      </w:r>
      <w:r w:rsidR="00433029" w:rsidRPr="007C7176">
        <w:rPr>
          <w:rFonts w:cs="Arial"/>
          <w:sz w:val="22"/>
          <w:szCs w:val="22"/>
        </w:rPr>
        <w:t>.</w:t>
      </w:r>
    </w:p>
    <w:p w14:paraId="2CB4F00A" w14:textId="346980EE" w:rsidR="000801BD" w:rsidRPr="007C7176" w:rsidRDefault="000801BD" w:rsidP="000801BD">
      <w:pPr>
        <w:numPr>
          <w:ilvl w:val="0"/>
          <w:numId w:val="1"/>
        </w:numPr>
        <w:rPr>
          <w:rFonts w:cs="Arial"/>
          <w:sz w:val="22"/>
          <w:szCs w:val="22"/>
        </w:rPr>
      </w:pPr>
      <w:r w:rsidRPr="007C7176">
        <w:rPr>
          <w:rFonts w:cs="Arial"/>
          <w:sz w:val="22"/>
          <w:szCs w:val="22"/>
        </w:rPr>
        <w:t>State Environmental Planning Policy (Affordable Rental Housing) 2009.</w:t>
      </w:r>
    </w:p>
    <w:p w14:paraId="3BA10C2B" w14:textId="77777777" w:rsidR="00B06B78" w:rsidRPr="007C7176" w:rsidRDefault="001A3EA5" w:rsidP="00FF0794">
      <w:pPr>
        <w:numPr>
          <w:ilvl w:val="0"/>
          <w:numId w:val="1"/>
        </w:numPr>
        <w:jc w:val="both"/>
        <w:rPr>
          <w:rFonts w:cs="Arial"/>
          <w:sz w:val="22"/>
          <w:szCs w:val="22"/>
        </w:rPr>
      </w:pPr>
      <w:r w:rsidRPr="007C7176">
        <w:rPr>
          <w:rFonts w:cs="Arial"/>
          <w:sz w:val="22"/>
          <w:szCs w:val="22"/>
        </w:rPr>
        <w:t>Sydney</w:t>
      </w:r>
      <w:r w:rsidR="003C6F2E" w:rsidRPr="007C7176">
        <w:rPr>
          <w:rFonts w:cs="Arial"/>
          <w:sz w:val="22"/>
          <w:szCs w:val="22"/>
        </w:rPr>
        <w:t xml:space="preserve"> Regional Environmental Plan</w:t>
      </w:r>
      <w:r w:rsidR="008153AA" w:rsidRPr="007C7176">
        <w:rPr>
          <w:rFonts w:cs="Arial"/>
          <w:sz w:val="22"/>
          <w:szCs w:val="22"/>
        </w:rPr>
        <w:t xml:space="preserve"> No 20 -</w:t>
      </w:r>
      <w:r w:rsidR="00B06B78" w:rsidRPr="007C7176">
        <w:rPr>
          <w:rFonts w:cs="Arial"/>
          <w:sz w:val="22"/>
          <w:szCs w:val="22"/>
        </w:rPr>
        <w:t xml:space="preserve"> Hawkesbury-Nepean River</w:t>
      </w:r>
      <w:r w:rsidR="00ED05EF" w:rsidRPr="007C7176">
        <w:rPr>
          <w:rFonts w:cs="Arial"/>
          <w:sz w:val="22"/>
          <w:szCs w:val="22"/>
        </w:rPr>
        <w:t>.</w:t>
      </w:r>
    </w:p>
    <w:p w14:paraId="2C5C9DA5" w14:textId="77777777" w:rsidR="00971011" w:rsidRPr="00C45DE6" w:rsidRDefault="00971011" w:rsidP="00FF0794">
      <w:pPr>
        <w:jc w:val="both"/>
        <w:rPr>
          <w:sz w:val="22"/>
          <w:szCs w:val="22"/>
        </w:rPr>
      </w:pPr>
    </w:p>
    <w:p w14:paraId="78189C7A" w14:textId="77777777" w:rsidR="00DA3F92" w:rsidRPr="00C45DE6" w:rsidRDefault="00DA3F92" w:rsidP="00DA3F92">
      <w:pPr>
        <w:jc w:val="both"/>
        <w:rPr>
          <w:rFonts w:cs="Arial"/>
          <w:sz w:val="22"/>
          <w:szCs w:val="22"/>
          <w:u w:val="single"/>
        </w:rPr>
      </w:pPr>
      <w:r w:rsidRPr="00C45DE6">
        <w:rPr>
          <w:rFonts w:cs="Arial"/>
          <w:sz w:val="22"/>
          <w:szCs w:val="22"/>
          <w:u w:val="single"/>
        </w:rPr>
        <w:t>State Environmental Planning Policy (State and Regional Development) 2011 (</w:t>
      </w:r>
      <w:r w:rsidR="002F448A" w:rsidRPr="00C45DE6">
        <w:rPr>
          <w:rFonts w:cs="Arial"/>
          <w:sz w:val="22"/>
          <w:szCs w:val="22"/>
          <w:u w:val="single"/>
        </w:rPr>
        <w:t xml:space="preserve">SRD </w:t>
      </w:r>
      <w:r w:rsidRPr="00C45DE6">
        <w:rPr>
          <w:rFonts w:cs="Arial"/>
          <w:sz w:val="22"/>
          <w:szCs w:val="22"/>
          <w:u w:val="single"/>
        </w:rPr>
        <w:t>SEPP)</w:t>
      </w:r>
    </w:p>
    <w:p w14:paraId="6337F6D8" w14:textId="77777777" w:rsidR="00DA3F92" w:rsidRPr="00C45DE6" w:rsidRDefault="00DA3F92" w:rsidP="00DA3F92">
      <w:pPr>
        <w:jc w:val="both"/>
        <w:rPr>
          <w:rFonts w:cs="Arial"/>
          <w:sz w:val="22"/>
          <w:szCs w:val="22"/>
        </w:rPr>
      </w:pPr>
    </w:p>
    <w:p w14:paraId="7505A67D" w14:textId="77777777" w:rsidR="00EE037C" w:rsidRPr="00C45DE6" w:rsidRDefault="00EE037C" w:rsidP="00DA3F92">
      <w:pPr>
        <w:jc w:val="both"/>
        <w:rPr>
          <w:rFonts w:cs="Arial"/>
          <w:sz w:val="22"/>
          <w:szCs w:val="22"/>
        </w:rPr>
      </w:pPr>
      <w:r w:rsidRPr="00C45DE6">
        <w:rPr>
          <w:rFonts w:cs="Arial"/>
          <w:sz w:val="22"/>
          <w:szCs w:val="22"/>
        </w:rPr>
        <w:t>The SRD SEPP identifies development that is State significant or regionally significant development.</w:t>
      </w:r>
    </w:p>
    <w:p w14:paraId="74D10A6F" w14:textId="77777777" w:rsidR="00EE037C" w:rsidRPr="00C45DE6" w:rsidRDefault="00EE037C" w:rsidP="00DA3F92">
      <w:pPr>
        <w:jc w:val="both"/>
        <w:rPr>
          <w:rFonts w:cs="Arial"/>
          <w:sz w:val="22"/>
          <w:szCs w:val="22"/>
        </w:rPr>
      </w:pPr>
    </w:p>
    <w:p w14:paraId="128A3C70" w14:textId="7FFED168" w:rsidR="00061669" w:rsidRPr="00C45DE6" w:rsidRDefault="008153AA" w:rsidP="00FF0794">
      <w:pPr>
        <w:jc w:val="both"/>
        <w:rPr>
          <w:sz w:val="22"/>
          <w:szCs w:val="22"/>
        </w:rPr>
      </w:pPr>
      <w:r w:rsidRPr="00C45DE6">
        <w:rPr>
          <w:rFonts w:cs="Arial"/>
          <w:sz w:val="22"/>
          <w:szCs w:val="22"/>
        </w:rPr>
        <w:t>T</w:t>
      </w:r>
      <w:r w:rsidR="00DA3F92" w:rsidRPr="00C45DE6">
        <w:rPr>
          <w:rFonts w:cs="Arial"/>
          <w:sz w:val="22"/>
          <w:szCs w:val="22"/>
        </w:rPr>
        <w:t xml:space="preserve">he </w:t>
      </w:r>
      <w:r w:rsidR="006E6041" w:rsidRPr="00C45DE6">
        <w:rPr>
          <w:rFonts w:cs="Arial"/>
          <w:sz w:val="22"/>
          <w:szCs w:val="22"/>
        </w:rPr>
        <w:t xml:space="preserve">Panel is the </w:t>
      </w:r>
      <w:r w:rsidRPr="00C45DE6">
        <w:rPr>
          <w:rFonts w:cs="Arial"/>
          <w:sz w:val="22"/>
          <w:szCs w:val="22"/>
        </w:rPr>
        <w:t>consent</w:t>
      </w:r>
      <w:r w:rsidR="006E6041" w:rsidRPr="00C45DE6">
        <w:rPr>
          <w:rFonts w:cs="Arial"/>
          <w:sz w:val="22"/>
          <w:szCs w:val="22"/>
        </w:rPr>
        <w:t xml:space="preserve"> authority for this DA as the CIV of </w:t>
      </w:r>
      <w:r w:rsidR="00061669" w:rsidRPr="00C45DE6">
        <w:rPr>
          <w:rFonts w:cs="Arial"/>
          <w:sz w:val="22"/>
          <w:szCs w:val="22"/>
        </w:rPr>
        <w:t xml:space="preserve">the development is </w:t>
      </w:r>
      <w:r w:rsidR="006E6041" w:rsidRPr="00C45DE6">
        <w:rPr>
          <w:rFonts w:cs="Arial"/>
          <w:sz w:val="22"/>
          <w:szCs w:val="22"/>
        </w:rPr>
        <w:t>$</w:t>
      </w:r>
      <w:r w:rsidR="003A6D34" w:rsidRPr="00C45DE6">
        <w:rPr>
          <w:rFonts w:cs="Arial"/>
          <w:sz w:val="22"/>
          <w:szCs w:val="22"/>
        </w:rPr>
        <w:t>43.3</w:t>
      </w:r>
      <w:r w:rsidR="006E6041" w:rsidRPr="00C45DE6">
        <w:rPr>
          <w:rFonts w:cs="Arial"/>
          <w:sz w:val="22"/>
          <w:szCs w:val="22"/>
        </w:rPr>
        <w:t xml:space="preserve"> million</w:t>
      </w:r>
      <w:r w:rsidRPr="00C45DE6">
        <w:rPr>
          <w:rFonts w:cs="Arial"/>
          <w:sz w:val="22"/>
          <w:szCs w:val="22"/>
        </w:rPr>
        <w:t>.</w:t>
      </w:r>
      <w:r w:rsidR="006E6041" w:rsidRPr="00C45DE6">
        <w:rPr>
          <w:rFonts w:cs="Arial"/>
          <w:sz w:val="22"/>
          <w:szCs w:val="22"/>
        </w:rPr>
        <w:t xml:space="preserve"> </w:t>
      </w:r>
      <w:r w:rsidRPr="00C45DE6">
        <w:rPr>
          <w:rFonts w:cs="Arial"/>
          <w:sz w:val="22"/>
          <w:szCs w:val="22"/>
        </w:rPr>
        <w:t>This</w:t>
      </w:r>
      <w:r w:rsidR="006E6041" w:rsidRPr="00C45DE6">
        <w:rPr>
          <w:rFonts w:cs="Arial"/>
          <w:sz w:val="22"/>
          <w:szCs w:val="22"/>
        </w:rPr>
        <w:t xml:space="preserve"> exceeds the CIV threshold of $30 million for Council to determine the DA</w:t>
      </w:r>
      <w:r w:rsidRPr="00C45DE6">
        <w:rPr>
          <w:rFonts w:cs="Arial"/>
          <w:sz w:val="22"/>
          <w:szCs w:val="22"/>
        </w:rPr>
        <w:t xml:space="preserve"> Pursuant to Schedule 7 of the SRD SEPP.</w:t>
      </w:r>
    </w:p>
    <w:p w14:paraId="5C3D4EC1" w14:textId="77777777" w:rsidR="00061669" w:rsidRPr="00C45DE6" w:rsidRDefault="00061669" w:rsidP="00FF0794">
      <w:pPr>
        <w:jc w:val="both"/>
        <w:rPr>
          <w:rFonts w:cs="Arial"/>
          <w:sz w:val="22"/>
          <w:szCs w:val="22"/>
        </w:rPr>
      </w:pPr>
    </w:p>
    <w:p w14:paraId="3703398D" w14:textId="77777777" w:rsidR="00971011" w:rsidRPr="00C45DE6" w:rsidRDefault="00971011" w:rsidP="00971011">
      <w:pPr>
        <w:jc w:val="both"/>
        <w:rPr>
          <w:sz w:val="22"/>
          <w:szCs w:val="22"/>
          <w:u w:val="single"/>
        </w:rPr>
      </w:pPr>
      <w:r w:rsidRPr="00C45DE6">
        <w:rPr>
          <w:sz w:val="22"/>
          <w:szCs w:val="22"/>
          <w:u w:val="single"/>
        </w:rPr>
        <w:t>State Environmental Planning Policy (Sydney Region Growth Centres) 2006 (Growth</w:t>
      </w:r>
      <w:r w:rsidR="00D22340" w:rsidRPr="00C45DE6">
        <w:rPr>
          <w:sz w:val="22"/>
          <w:szCs w:val="22"/>
          <w:u w:val="single"/>
        </w:rPr>
        <w:t xml:space="preserve"> </w:t>
      </w:r>
      <w:r w:rsidRPr="00C45DE6">
        <w:rPr>
          <w:sz w:val="22"/>
          <w:szCs w:val="22"/>
          <w:u w:val="single"/>
        </w:rPr>
        <w:t>SEPP)</w:t>
      </w:r>
    </w:p>
    <w:p w14:paraId="11C39E3B" w14:textId="77777777" w:rsidR="00971011" w:rsidRPr="00C45DE6" w:rsidRDefault="00971011" w:rsidP="00971011">
      <w:pPr>
        <w:jc w:val="both"/>
        <w:rPr>
          <w:sz w:val="22"/>
          <w:szCs w:val="22"/>
        </w:rPr>
      </w:pPr>
    </w:p>
    <w:p w14:paraId="5CC99BA7" w14:textId="77777777" w:rsidR="004B2BA2" w:rsidRPr="00C45DE6" w:rsidRDefault="004B2BA2" w:rsidP="00971011">
      <w:pPr>
        <w:jc w:val="both"/>
        <w:rPr>
          <w:i/>
          <w:sz w:val="22"/>
          <w:szCs w:val="22"/>
        </w:rPr>
      </w:pPr>
      <w:r w:rsidRPr="00C45DE6">
        <w:rPr>
          <w:i/>
          <w:sz w:val="22"/>
          <w:szCs w:val="22"/>
        </w:rPr>
        <w:t>Site Zoning</w:t>
      </w:r>
    </w:p>
    <w:p w14:paraId="3D6541F1" w14:textId="77777777" w:rsidR="004B2BA2" w:rsidRPr="00C45DE6" w:rsidRDefault="004B2BA2" w:rsidP="00971011">
      <w:pPr>
        <w:jc w:val="both"/>
        <w:rPr>
          <w:sz w:val="22"/>
          <w:szCs w:val="22"/>
        </w:rPr>
      </w:pPr>
    </w:p>
    <w:p w14:paraId="709F8015" w14:textId="350A5F01" w:rsidR="00D22340" w:rsidRPr="00C45DE6" w:rsidRDefault="00D22340" w:rsidP="00971011">
      <w:pPr>
        <w:jc w:val="both"/>
        <w:rPr>
          <w:sz w:val="22"/>
          <w:szCs w:val="22"/>
        </w:rPr>
      </w:pPr>
      <w:r w:rsidRPr="00C45DE6">
        <w:rPr>
          <w:sz w:val="22"/>
          <w:szCs w:val="22"/>
        </w:rPr>
        <w:t>The site is zoned</w:t>
      </w:r>
      <w:r w:rsidR="003A6D34" w:rsidRPr="00C45DE6">
        <w:rPr>
          <w:sz w:val="22"/>
          <w:szCs w:val="22"/>
        </w:rPr>
        <w:t xml:space="preserve"> </w:t>
      </w:r>
      <w:r w:rsidR="003A6D34" w:rsidRPr="00C45DE6">
        <w:rPr>
          <w:rFonts w:cs="Arial"/>
          <w:sz w:val="22"/>
          <w:szCs w:val="22"/>
        </w:rPr>
        <w:t xml:space="preserve">R1 General Residential and R3 Medium Density Residential </w:t>
      </w:r>
      <w:r w:rsidRPr="00C45DE6">
        <w:rPr>
          <w:sz w:val="22"/>
          <w:szCs w:val="22"/>
        </w:rPr>
        <w:t>pursuant to Appendix 1, Clause 2.2 of the Growth SEPP.</w:t>
      </w:r>
    </w:p>
    <w:p w14:paraId="3201950C" w14:textId="77777777" w:rsidR="00D22340" w:rsidRPr="00C45DE6" w:rsidRDefault="00D22340" w:rsidP="00971011">
      <w:pPr>
        <w:jc w:val="both"/>
        <w:rPr>
          <w:sz w:val="22"/>
          <w:szCs w:val="22"/>
        </w:rPr>
      </w:pPr>
    </w:p>
    <w:p w14:paraId="01BFCB19" w14:textId="77777777" w:rsidR="004B2BA2" w:rsidRPr="00C45DE6" w:rsidRDefault="004B2BA2" w:rsidP="00971011">
      <w:pPr>
        <w:jc w:val="both"/>
        <w:rPr>
          <w:i/>
          <w:sz w:val="22"/>
          <w:szCs w:val="22"/>
        </w:rPr>
      </w:pPr>
      <w:r w:rsidRPr="00C45DE6">
        <w:rPr>
          <w:i/>
          <w:sz w:val="22"/>
          <w:szCs w:val="22"/>
        </w:rPr>
        <w:t>Land Use Definitions</w:t>
      </w:r>
    </w:p>
    <w:p w14:paraId="35DF3A7A" w14:textId="77777777" w:rsidR="004B2BA2" w:rsidRPr="00C45DE6" w:rsidRDefault="004B2BA2" w:rsidP="00971011">
      <w:pPr>
        <w:jc w:val="both"/>
        <w:rPr>
          <w:sz w:val="22"/>
          <w:szCs w:val="22"/>
        </w:rPr>
      </w:pPr>
    </w:p>
    <w:p w14:paraId="4FD31D3C" w14:textId="563B30E3" w:rsidR="00491619" w:rsidRPr="00C45DE6" w:rsidRDefault="00D22340" w:rsidP="00971011">
      <w:pPr>
        <w:jc w:val="both"/>
        <w:rPr>
          <w:sz w:val="22"/>
          <w:szCs w:val="22"/>
        </w:rPr>
      </w:pPr>
      <w:r w:rsidRPr="00C45DE6">
        <w:rPr>
          <w:sz w:val="22"/>
          <w:szCs w:val="22"/>
        </w:rPr>
        <w:t>The development is defined as “</w:t>
      </w:r>
      <w:r w:rsidR="003A6D34" w:rsidRPr="00C45DE6">
        <w:rPr>
          <w:sz w:val="22"/>
          <w:szCs w:val="22"/>
        </w:rPr>
        <w:t>subdivision</w:t>
      </w:r>
      <w:r w:rsidRPr="00C45DE6">
        <w:rPr>
          <w:sz w:val="22"/>
          <w:szCs w:val="22"/>
        </w:rPr>
        <w:t>”</w:t>
      </w:r>
      <w:r w:rsidR="00F12CF3">
        <w:rPr>
          <w:sz w:val="22"/>
          <w:szCs w:val="22"/>
        </w:rPr>
        <w:t xml:space="preserve">, </w:t>
      </w:r>
      <w:r w:rsidRPr="00C45DE6">
        <w:rPr>
          <w:sz w:val="22"/>
          <w:szCs w:val="22"/>
        </w:rPr>
        <w:t>“</w:t>
      </w:r>
      <w:r w:rsidR="003A6D34" w:rsidRPr="00C45DE6">
        <w:rPr>
          <w:sz w:val="22"/>
          <w:szCs w:val="22"/>
        </w:rPr>
        <w:t>dwelling houses</w:t>
      </w:r>
      <w:r w:rsidRPr="00C45DE6">
        <w:rPr>
          <w:sz w:val="22"/>
          <w:szCs w:val="22"/>
        </w:rPr>
        <w:t>”</w:t>
      </w:r>
      <w:r w:rsidR="003A6D34" w:rsidRPr="00C45DE6">
        <w:rPr>
          <w:sz w:val="22"/>
          <w:szCs w:val="22"/>
        </w:rPr>
        <w:t>,</w:t>
      </w:r>
      <w:r w:rsidRPr="00C45DE6">
        <w:rPr>
          <w:sz w:val="22"/>
          <w:szCs w:val="22"/>
        </w:rPr>
        <w:t xml:space="preserve"> “</w:t>
      </w:r>
      <w:r w:rsidR="003A6D34" w:rsidRPr="00C45DE6">
        <w:rPr>
          <w:sz w:val="22"/>
          <w:szCs w:val="22"/>
        </w:rPr>
        <w:t>semi-detached dwellings”,</w:t>
      </w:r>
      <w:r w:rsidRPr="00C45DE6">
        <w:rPr>
          <w:sz w:val="22"/>
          <w:szCs w:val="22"/>
        </w:rPr>
        <w:t xml:space="preserve"> “</w:t>
      </w:r>
      <w:r w:rsidR="003A6D34" w:rsidRPr="00C45DE6">
        <w:rPr>
          <w:sz w:val="22"/>
          <w:szCs w:val="22"/>
        </w:rPr>
        <w:t>attached dwellings”</w:t>
      </w:r>
      <w:r w:rsidR="00547AC9" w:rsidRPr="00C45DE6">
        <w:rPr>
          <w:sz w:val="22"/>
          <w:szCs w:val="22"/>
        </w:rPr>
        <w:t xml:space="preserve"> and </w:t>
      </w:r>
      <w:r w:rsidRPr="00C45DE6">
        <w:rPr>
          <w:sz w:val="22"/>
          <w:szCs w:val="22"/>
        </w:rPr>
        <w:t>“</w:t>
      </w:r>
      <w:r w:rsidR="003A6D34" w:rsidRPr="00C45DE6">
        <w:rPr>
          <w:sz w:val="22"/>
          <w:szCs w:val="22"/>
        </w:rPr>
        <w:t>secondary dwellings</w:t>
      </w:r>
      <w:r w:rsidRPr="00C45DE6">
        <w:rPr>
          <w:sz w:val="22"/>
          <w:szCs w:val="22"/>
        </w:rPr>
        <w:t>”</w:t>
      </w:r>
      <w:r w:rsidR="00547AC9" w:rsidRPr="00C45DE6">
        <w:rPr>
          <w:sz w:val="22"/>
          <w:szCs w:val="22"/>
        </w:rPr>
        <w:t xml:space="preserve"> </w:t>
      </w:r>
      <w:r w:rsidRPr="00C45DE6">
        <w:rPr>
          <w:sz w:val="22"/>
          <w:szCs w:val="22"/>
        </w:rPr>
        <w:t>by the Growth SEPP.</w:t>
      </w:r>
    </w:p>
    <w:p w14:paraId="71155924" w14:textId="77777777" w:rsidR="00D22340" w:rsidRPr="00C45DE6" w:rsidRDefault="00D22340" w:rsidP="00971011">
      <w:pPr>
        <w:jc w:val="both"/>
        <w:rPr>
          <w:sz w:val="22"/>
          <w:szCs w:val="22"/>
        </w:rPr>
      </w:pPr>
    </w:p>
    <w:p w14:paraId="5B09ABD1" w14:textId="77777777" w:rsidR="004B2BA2" w:rsidRPr="00C45DE6" w:rsidRDefault="004B2BA2" w:rsidP="00971011">
      <w:pPr>
        <w:jc w:val="both"/>
        <w:rPr>
          <w:i/>
          <w:sz w:val="22"/>
          <w:szCs w:val="22"/>
        </w:rPr>
      </w:pPr>
      <w:r w:rsidRPr="00C45DE6">
        <w:rPr>
          <w:i/>
          <w:sz w:val="22"/>
          <w:szCs w:val="22"/>
        </w:rPr>
        <w:t>Permissibility</w:t>
      </w:r>
    </w:p>
    <w:p w14:paraId="1D1166F1" w14:textId="77777777" w:rsidR="004B2BA2" w:rsidRPr="00C45DE6" w:rsidRDefault="004B2BA2" w:rsidP="00971011">
      <w:pPr>
        <w:jc w:val="both"/>
        <w:rPr>
          <w:sz w:val="22"/>
          <w:szCs w:val="22"/>
        </w:rPr>
      </w:pPr>
    </w:p>
    <w:p w14:paraId="3FA6E240" w14:textId="77777777" w:rsidR="00D22340" w:rsidRPr="00C45DE6" w:rsidRDefault="00D22340" w:rsidP="00971011">
      <w:pPr>
        <w:jc w:val="both"/>
        <w:rPr>
          <w:sz w:val="22"/>
          <w:szCs w:val="22"/>
        </w:rPr>
      </w:pPr>
      <w:r w:rsidRPr="00C45DE6">
        <w:rPr>
          <w:sz w:val="22"/>
          <w:szCs w:val="22"/>
        </w:rPr>
        <w:t xml:space="preserve">All of the development is permitted with consent in the zones in which it is proposed </w:t>
      </w:r>
      <w:r w:rsidR="003962CF" w:rsidRPr="00C45DE6">
        <w:rPr>
          <w:sz w:val="22"/>
          <w:szCs w:val="22"/>
        </w:rPr>
        <w:t xml:space="preserve">pursuant </w:t>
      </w:r>
      <w:r w:rsidRPr="00C45DE6">
        <w:rPr>
          <w:sz w:val="22"/>
          <w:szCs w:val="22"/>
        </w:rPr>
        <w:t xml:space="preserve">to </w:t>
      </w:r>
      <w:r w:rsidR="003962CF" w:rsidRPr="00C45DE6">
        <w:rPr>
          <w:sz w:val="22"/>
          <w:szCs w:val="22"/>
        </w:rPr>
        <w:t>the land use table</w:t>
      </w:r>
      <w:r w:rsidRPr="00C45DE6">
        <w:rPr>
          <w:sz w:val="22"/>
          <w:szCs w:val="22"/>
        </w:rPr>
        <w:t xml:space="preserve"> </w:t>
      </w:r>
      <w:r w:rsidR="00486604" w:rsidRPr="00C45DE6">
        <w:rPr>
          <w:sz w:val="22"/>
          <w:szCs w:val="22"/>
        </w:rPr>
        <w:t xml:space="preserve">in Appendix 1 </w:t>
      </w:r>
      <w:r w:rsidRPr="00C45DE6">
        <w:rPr>
          <w:sz w:val="22"/>
          <w:szCs w:val="22"/>
        </w:rPr>
        <w:t>of the Growth SEPP</w:t>
      </w:r>
      <w:r w:rsidR="003962CF" w:rsidRPr="00C45DE6">
        <w:rPr>
          <w:sz w:val="22"/>
          <w:szCs w:val="22"/>
        </w:rPr>
        <w:t>.</w:t>
      </w:r>
    </w:p>
    <w:p w14:paraId="00427BA8" w14:textId="77777777" w:rsidR="00D22340" w:rsidRPr="00C45DE6" w:rsidRDefault="00D22340" w:rsidP="00971011">
      <w:pPr>
        <w:jc w:val="both"/>
        <w:rPr>
          <w:sz w:val="22"/>
          <w:szCs w:val="22"/>
        </w:rPr>
      </w:pPr>
    </w:p>
    <w:p w14:paraId="118E9DAC" w14:textId="77777777" w:rsidR="001B197A" w:rsidRPr="00C45DE6" w:rsidRDefault="001B197A" w:rsidP="00971011">
      <w:pPr>
        <w:jc w:val="both"/>
        <w:rPr>
          <w:i/>
          <w:sz w:val="22"/>
          <w:szCs w:val="22"/>
        </w:rPr>
      </w:pPr>
      <w:r w:rsidRPr="00C45DE6">
        <w:rPr>
          <w:i/>
          <w:sz w:val="22"/>
          <w:szCs w:val="22"/>
        </w:rPr>
        <w:t>Planning Controls</w:t>
      </w:r>
    </w:p>
    <w:p w14:paraId="27438776" w14:textId="77777777" w:rsidR="001B197A" w:rsidRPr="00C45DE6" w:rsidRDefault="001B197A" w:rsidP="00971011">
      <w:pPr>
        <w:jc w:val="both"/>
        <w:rPr>
          <w:sz w:val="22"/>
          <w:szCs w:val="22"/>
        </w:rPr>
      </w:pPr>
    </w:p>
    <w:p w14:paraId="64B06FA5" w14:textId="77777777" w:rsidR="00971011" w:rsidRPr="00C45DE6" w:rsidRDefault="00971011" w:rsidP="00971011">
      <w:pPr>
        <w:jc w:val="both"/>
        <w:rPr>
          <w:sz w:val="22"/>
          <w:szCs w:val="22"/>
        </w:rPr>
      </w:pPr>
      <w:r w:rsidRPr="00C45DE6">
        <w:rPr>
          <w:sz w:val="22"/>
          <w:szCs w:val="22"/>
        </w:rPr>
        <w:t>An assessment table in which the development is considered against the Growth SEPP</w:t>
      </w:r>
      <w:r w:rsidR="001B197A" w:rsidRPr="00C45DE6">
        <w:rPr>
          <w:sz w:val="22"/>
          <w:szCs w:val="22"/>
        </w:rPr>
        <w:t>’s planning controls</w:t>
      </w:r>
      <w:r w:rsidRPr="00C45DE6">
        <w:rPr>
          <w:sz w:val="22"/>
          <w:szCs w:val="22"/>
        </w:rPr>
        <w:t xml:space="preserve"> is provided as an attachment to this report.</w:t>
      </w:r>
    </w:p>
    <w:p w14:paraId="3AD73B91" w14:textId="77777777" w:rsidR="00A52A20" w:rsidRPr="00C45DE6" w:rsidRDefault="00A52A20" w:rsidP="00C770ED">
      <w:pPr>
        <w:jc w:val="both"/>
        <w:rPr>
          <w:rFonts w:cs="Arial"/>
          <w:color w:val="000000"/>
          <w:sz w:val="22"/>
          <w:szCs w:val="22"/>
        </w:rPr>
      </w:pPr>
    </w:p>
    <w:p w14:paraId="6E14FF64" w14:textId="77777777" w:rsidR="00186836" w:rsidRPr="00C45DE6" w:rsidRDefault="00186836" w:rsidP="00186836">
      <w:pPr>
        <w:jc w:val="both"/>
        <w:rPr>
          <w:rFonts w:cs="Arial"/>
          <w:sz w:val="22"/>
          <w:szCs w:val="22"/>
        </w:rPr>
      </w:pPr>
      <w:r w:rsidRPr="00C45DE6">
        <w:rPr>
          <w:rFonts w:cs="Arial"/>
          <w:sz w:val="22"/>
          <w:szCs w:val="22"/>
          <w:u w:val="single"/>
        </w:rPr>
        <w:t>State Envir</w:t>
      </w:r>
      <w:r w:rsidR="000B066D" w:rsidRPr="00C45DE6">
        <w:rPr>
          <w:rFonts w:cs="Arial"/>
          <w:sz w:val="22"/>
          <w:szCs w:val="22"/>
          <w:u w:val="single"/>
        </w:rPr>
        <w:t>onmental Planning Policy No 55 -</w:t>
      </w:r>
      <w:r w:rsidRPr="00C45DE6">
        <w:rPr>
          <w:rFonts w:cs="Arial"/>
          <w:sz w:val="22"/>
          <w:szCs w:val="22"/>
          <w:u w:val="single"/>
        </w:rPr>
        <w:t xml:space="preserve"> Remediation of Land (SEPP 55)</w:t>
      </w:r>
    </w:p>
    <w:p w14:paraId="369697BD" w14:textId="77777777" w:rsidR="00186836" w:rsidRPr="00C45DE6" w:rsidRDefault="00186836" w:rsidP="00186836">
      <w:pPr>
        <w:jc w:val="both"/>
        <w:rPr>
          <w:rFonts w:cs="Arial"/>
          <w:sz w:val="22"/>
          <w:szCs w:val="22"/>
        </w:rPr>
      </w:pPr>
    </w:p>
    <w:p w14:paraId="4A48039A" w14:textId="77777777" w:rsidR="00680B18" w:rsidRPr="00C45DE6" w:rsidRDefault="00680B18" w:rsidP="00680B18">
      <w:pPr>
        <w:jc w:val="both"/>
        <w:rPr>
          <w:rFonts w:cs="Arial"/>
          <w:sz w:val="22"/>
          <w:szCs w:val="22"/>
        </w:rPr>
      </w:pPr>
      <w:r w:rsidRPr="00C45DE6">
        <w:rPr>
          <w:rFonts w:cs="Arial"/>
          <w:sz w:val="22"/>
          <w:szCs w:val="22"/>
        </w:rPr>
        <w:t>SEPP 55 provides a State</w:t>
      </w:r>
      <w:r w:rsidR="00405F14" w:rsidRPr="00C45DE6">
        <w:rPr>
          <w:rFonts w:cs="Arial"/>
          <w:sz w:val="22"/>
          <w:szCs w:val="22"/>
        </w:rPr>
        <w:t>-</w:t>
      </w:r>
      <w:r w:rsidRPr="00C45DE6">
        <w:rPr>
          <w:rFonts w:cs="Arial"/>
          <w:sz w:val="22"/>
          <w:szCs w:val="22"/>
        </w:rPr>
        <w:t>wide planning approach to the remediation of contaminated land.</w:t>
      </w:r>
    </w:p>
    <w:p w14:paraId="47BF11E6" w14:textId="77777777" w:rsidR="00680B18" w:rsidRPr="00C45DE6" w:rsidRDefault="00680B18" w:rsidP="00186836">
      <w:pPr>
        <w:jc w:val="both"/>
        <w:rPr>
          <w:rFonts w:cs="Arial"/>
          <w:sz w:val="22"/>
          <w:szCs w:val="22"/>
        </w:rPr>
      </w:pPr>
    </w:p>
    <w:p w14:paraId="081E6E10" w14:textId="77777777" w:rsidR="00680B18" w:rsidRPr="00C45DE6" w:rsidRDefault="00680B18" w:rsidP="00680B18">
      <w:pPr>
        <w:jc w:val="both"/>
        <w:rPr>
          <w:rFonts w:cs="Arial"/>
          <w:sz w:val="22"/>
          <w:szCs w:val="22"/>
        </w:rPr>
      </w:pPr>
      <w:r w:rsidRPr="00C45DE6">
        <w:rPr>
          <w:rFonts w:cs="Arial"/>
          <w:sz w:val="22"/>
          <w:szCs w:val="22"/>
        </w:rPr>
        <w:t>Clause 7 of SEPP 55 requires the consent authority to consider if the site if contaminated. If the site is contaminated, the consent authority must be satisfied that it is suitable in its contaminated state for the development. If the site requires remediation, the consent authority must be satisfied that it will be remediated before the land is used for the development. Furthermore, the consent authority must consider a preliminary contamination investigation in certain circumstances.</w:t>
      </w:r>
    </w:p>
    <w:p w14:paraId="1271168F" w14:textId="45501817" w:rsidR="00680B18" w:rsidRPr="00C45DE6" w:rsidRDefault="00680B18" w:rsidP="00680B18">
      <w:pPr>
        <w:jc w:val="both"/>
        <w:rPr>
          <w:rFonts w:cs="Arial"/>
          <w:sz w:val="22"/>
          <w:szCs w:val="22"/>
        </w:rPr>
      </w:pPr>
    </w:p>
    <w:p w14:paraId="71A32FA7" w14:textId="25C8A28C" w:rsidR="005F5206" w:rsidRPr="005F5206" w:rsidRDefault="005F5206" w:rsidP="005F5206">
      <w:pPr>
        <w:jc w:val="both"/>
        <w:rPr>
          <w:rFonts w:cs="Arial"/>
          <w:sz w:val="22"/>
          <w:szCs w:val="22"/>
        </w:rPr>
      </w:pPr>
      <w:r w:rsidRPr="005F5206">
        <w:rPr>
          <w:rFonts w:cs="Arial"/>
          <w:sz w:val="22"/>
          <w:szCs w:val="22"/>
        </w:rPr>
        <w:lastRenderedPageBreak/>
        <w:t xml:space="preserve">The applicant has submitted a summary of contamination assessment letter that identifies two </w:t>
      </w:r>
      <w:r w:rsidRPr="005F5206">
        <w:rPr>
          <w:rFonts w:cs="Arial"/>
          <w:bCs/>
          <w:sz w:val="22"/>
          <w:szCs w:val="22"/>
        </w:rPr>
        <w:t xml:space="preserve">contamination assessments and one Site Audit Statement (SAS) and </w:t>
      </w:r>
      <w:r w:rsidR="00433029">
        <w:rPr>
          <w:rFonts w:cs="Arial"/>
          <w:bCs/>
          <w:sz w:val="22"/>
          <w:szCs w:val="22"/>
        </w:rPr>
        <w:t xml:space="preserve">Site </w:t>
      </w:r>
      <w:r w:rsidRPr="005F5206">
        <w:rPr>
          <w:rFonts w:cs="Arial"/>
          <w:bCs/>
          <w:sz w:val="22"/>
          <w:szCs w:val="22"/>
        </w:rPr>
        <w:t xml:space="preserve">Audit Report (SAR) relevant to the site. </w:t>
      </w:r>
      <w:r w:rsidRPr="005F5206">
        <w:rPr>
          <w:rFonts w:cs="Arial"/>
          <w:sz w:val="22"/>
          <w:szCs w:val="22"/>
        </w:rPr>
        <w:t>This letter concludes that the site is suitable for the development from a contamination perspective. Council staff have reviewed the letter and corresponding documents, accept their findings and are satisfied that the site is suitable for the development.</w:t>
      </w:r>
    </w:p>
    <w:p w14:paraId="5E395225" w14:textId="22DAB6A0" w:rsidR="005F5206" w:rsidRDefault="005F5206">
      <w:pPr>
        <w:jc w:val="both"/>
        <w:rPr>
          <w:rFonts w:cs="Arial"/>
          <w:sz w:val="22"/>
          <w:szCs w:val="22"/>
        </w:rPr>
      </w:pPr>
    </w:p>
    <w:p w14:paraId="59F92142" w14:textId="77777777" w:rsidR="00433029" w:rsidRDefault="00433029" w:rsidP="00433029">
      <w:pPr>
        <w:jc w:val="both"/>
        <w:rPr>
          <w:rFonts w:cs="Arial"/>
          <w:sz w:val="22"/>
          <w:szCs w:val="22"/>
        </w:rPr>
      </w:pPr>
      <w:r>
        <w:rPr>
          <w:rFonts w:cs="Arial"/>
          <w:sz w:val="22"/>
          <w:szCs w:val="22"/>
        </w:rPr>
        <w:t>A standard contingency condition is recommended that requires any contamination found during construction to be managed in accordance with Council's Management of Contaminated Lands policy.</w:t>
      </w:r>
    </w:p>
    <w:p w14:paraId="3335501A" w14:textId="77777777" w:rsidR="00433029" w:rsidRPr="00C45DE6" w:rsidRDefault="00433029">
      <w:pPr>
        <w:jc w:val="both"/>
        <w:rPr>
          <w:rFonts w:cs="Arial"/>
          <w:sz w:val="22"/>
          <w:szCs w:val="22"/>
          <w:u w:val="single"/>
        </w:rPr>
      </w:pPr>
    </w:p>
    <w:p w14:paraId="29D19CE5" w14:textId="246B9DC4" w:rsidR="003B209C" w:rsidRPr="00C45DE6" w:rsidRDefault="00D31753" w:rsidP="00186836">
      <w:pPr>
        <w:jc w:val="both"/>
        <w:rPr>
          <w:rFonts w:cs="Arial"/>
          <w:sz w:val="22"/>
          <w:szCs w:val="22"/>
          <w:u w:val="single"/>
        </w:rPr>
      </w:pPr>
      <w:r w:rsidRPr="00C45DE6">
        <w:rPr>
          <w:rFonts w:cs="Arial"/>
          <w:sz w:val="22"/>
          <w:szCs w:val="22"/>
          <w:u w:val="single"/>
        </w:rPr>
        <w:t>State Environmental Planning Policy (Building Sustainability Index: BASIX) 2004</w:t>
      </w:r>
    </w:p>
    <w:p w14:paraId="4F902079" w14:textId="673AAB9B" w:rsidR="00B22DCB" w:rsidRPr="00C45DE6" w:rsidRDefault="00B22DCB" w:rsidP="00186836">
      <w:pPr>
        <w:jc w:val="both"/>
        <w:rPr>
          <w:rFonts w:cs="Arial"/>
          <w:sz w:val="22"/>
          <w:szCs w:val="22"/>
          <w:u w:val="single"/>
        </w:rPr>
      </w:pPr>
    </w:p>
    <w:p w14:paraId="50D6377E" w14:textId="7DD522A6" w:rsidR="00B22DCB" w:rsidRPr="00A8448C" w:rsidRDefault="00B22DCB" w:rsidP="00186836">
      <w:pPr>
        <w:jc w:val="both"/>
        <w:rPr>
          <w:rFonts w:cs="Arial"/>
          <w:sz w:val="22"/>
          <w:szCs w:val="22"/>
          <w:u w:val="single"/>
        </w:rPr>
      </w:pPr>
      <w:r w:rsidRPr="00C45DE6">
        <w:rPr>
          <w:rFonts w:cs="Arial"/>
          <w:color w:val="000000"/>
          <w:sz w:val="22"/>
          <w:szCs w:val="22"/>
        </w:rPr>
        <w:t xml:space="preserve">The applicant has provided individual BASIX certificates for each </w:t>
      </w:r>
      <w:r w:rsidR="00F12CF3">
        <w:rPr>
          <w:rFonts w:cs="Arial"/>
          <w:color w:val="000000"/>
          <w:sz w:val="22"/>
          <w:szCs w:val="22"/>
        </w:rPr>
        <w:t>dwelling</w:t>
      </w:r>
      <w:r w:rsidRPr="00C45DE6">
        <w:rPr>
          <w:rFonts w:cs="Arial"/>
          <w:color w:val="000000"/>
          <w:sz w:val="22"/>
          <w:szCs w:val="22"/>
        </w:rPr>
        <w:t xml:space="preserve">. The relevant water, thermal comfort and energy targets for the Camden Local </w:t>
      </w:r>
      <w:r w:rsidRPr="00A8448C">
        <w:rPr>
          <w:rFonts w:cs="Arial"/>
          <w:color w:val="000000"/>
          <w:sz w:val="22"/>
          <w:szCs w:val="22"/>
        </w:rPr>
        <w:t xml:space="preserve">Government Area have been met. A condition of consent is recommended to ensure the development is carried out in accordance with the </w:t>
      </w:r>
      <w:r w:rsidR="00F12CF3" w:rsidRPr="00A8448C">
        <w:rPr>
          <w:rFonts w:cs="Arial"/>
          <w:color w:val="000000"/>
          <w:sz w:val="22"/>
          <w:szCs w:val="22"/>
        </w:rPr>
        <w:t>specifications</w:t>
      </w:r>
      <w:r w:rsidRPr="00A8448C">
        <w:rPr>
          <w:rFonts w:cs="Arial"/>
          <w:color w:val="000000"/>
          <w:sz w:val="22"/>
          <w:szCs w:val="22"/>
        </w:rPr>
        <w:t xml:space="preserve"> of the certificates.</w:t>
      </w:r>
    </w:p>
    <w:p w14:paraId="1CFAB2E5" w14:textId="4E84075F" w:rsidR="00D31753" w:rsidRPr="00A8448C" w:rsidRDefault="00D31753" w:rsidP="00186836">
      <w:pPr>
        <w:jc w:val="both"/>
        <w:rPr>
          <w:rFonts w:cs="Arial"/>
          <w:sz w:val="22"/>
          <w:szCs w:val="22"/>
        </w:rPr>
      </w:pPr>
    </w:p>
    <w:p w14:paraId="4FB94AB0" w14:textId="77777777" w:rsidR="000801BD" w:rsidRPr="00A8448C" w:rsidRDefault="000801BD" w:rsidP="000801BD">
      <w:pPr>
        <w:rPr>
          <w:rFonts w:cs="Arial"/>
          <w:sz w:val="22"/>
          <w:szCs w:val="22"/>
          <w:u w:val="single"/>
        </w:rPr>
      </w:pPr>
      <w:r w:rsidRPr="00A8448C">
        <w:rPr>
          <w:rFonts w:cs="Arial"/>
          <w:sz w:val="22"/>
          <w:szCs w:val="22"/>
          <w:u w:val="single"/>
        </w:rPr>
        <w:t>State Environmental Planning Policy (Affordable Rental Housing) 2009</w:t>
      </w:r>
    </w:p>
    <w:p w14:paraId="30CD516B" w14:textId="6889CA18" w:rsidR="000801BD" w:rsidRPr="00A8448C" w:rsidRDefault="000801BD" w:rsidP="00186836">
      <w:pPr>
        <w:jc w:val="both"/>
        <w:rPr>
          <w:rFonts w:cs="Arial"/>
          <w:sz w:val="22"/>
          <w:szCs w:val="22"/>
        </w:rPr>
      </w:pPr>
    </w:p>
    <w:p w14:paraId="7491D35A" w14:textId="58BB8C4C" w:rsidR="007C7176" w:rsidRPr="00A8448C" w:rsidRDefault="007C7176" w:rsidP="00186836">
      <w:pPr>
        <w:jc w:val="both"/>
        <w:rPr>
          <w:rFonts w:cs="Arial"/>
          <w:sz w:val="22"/>
          <w:szCs w:val="22"/>
        </w:rPr>
      </w:pPr>
      <w:r w:rsidRPr="00A8448C">
        <w:rPr>
          <w:rFonts w:cs="Arial"/>
          <w:sz w:val="22"/>
          <w:szCs w:val="22"/>
        </w:rPr>
        <w:t xml:space="preserve">The SEPP aims to provide a consistent planning regime for the provision of affordable rental housing and facilitate the effective delivery of new affordable rental housing. </w:t>
      </w:r>
    </w:p>
    <w:p w14:paraId="2E022810" w14:textId="23C7A93C" w:rsidR="007C7176" w:rsidRPr="00A8448C" w:rsidRDefault="007C7176" w:rsidP="00186836">
      <w:pPr>
        <w:jc w:val="both"/>
        <w:rPr>
          <w:rFonts w:cs="Arial"/>
          <w:sz w:val="22"/>
          <w:szCs w:val="22"/>
        </w:rPr>
      </w:pPr>
    </w:p>
    <w:p w14:paraId="3DB417D9" w14:textId="1C7E8BFC" w:rsidR="007C7176" w:rsidRPr="00A8448C" w:rsidRDefault="007C7176" w:rsidP="00186836">
      <w:pPr>
        <w:jc w:val="both"/>
        <w:rPr>
          <w:rFonts w:cs="Arial"/>
          <w:sz w:val="22"/>
          <w:szCs w:val="22"/>
        </w:rPr>
      </w:pPr>
      <w:r w:rsidRPr="00A8448C">
        <w:rPr>
          <w:rFonts w:cs="Arial"/>
          <w:sz w:val="22"/>
          <w:szCs w:val="22"/>
        </w:rPr>
        <w:t>Development for the purposes of a secondary dwelling must not be consented to if the floor areas excee</w:t>
      </w:r>
      <w:r w:rsidR="00125991" w:rsidRPr="00A8448C">
        <w:rPr>
          <w:rFonts w:cs="Arial"/>
          <w:sz w:val="22"/>
          <w:szCs w:val="22"/>
        </w:rPr>
        <w:t>ds the maximum</w:t>
      </w:r>
      <w:r w:rsidR="0019121E" w:rsidRPr="00A8448C">
        <w:rPr>
          <w:rFonts w:cs="Arial"/>
          <w:sz w:val="22"/>
          <w:szCs w:val="22"/>
        </w:rPr>
        <w:t xml:space="preserve"> permitted</w:t>
      </w:r>
      <w:r w:rsidR="00125991" w:rsidRPr="00A8448C">
        <w:rPr>
          <w:rFonts w:cs="Arial"/>
          <w:sz w:val="22"/>
          <w:szCs w:val="22"/>
        </w:rPr>
        <w:t xml:space="preserve"> under </w:t>
      </w:r>
      <w:r w:rsidR="0019121E" w:rsidRPr="00A8448C">
        <w:rPr>
          <w:rFonts w:cs="Arial"/>
          <w:sz w:val="22"/>
          <w:szCs w:val="22"/>
        </w:rPr>
        <w:t>an</w:t>
      </w:r>
      <w:r w:rsidR="00125991" w:rsidRPr="00A8448C">
        <w:rPr>
          <w:rFonts w:cs="Arial"/>
          <w:sz w:val="22"/>
          <w:szCs w:val="22"/>
        </w:rPr>
        <w:t xml:space="preserve"> environmental planning instrument. Clause 5.4 of the Growth SEPP </w:t>
      </w:r>
      <w:r w:rsidR="003074B6" w:rsidRPr="00A8448C">
        <w:rPr>
          <w:rFonts w:cs="Arial"/>
          <w:sz w:val="22"/>
          <w:szCs w:val="22"/>
        </w:rPr>
        <w:t xml:space="preserve">specifies </w:t>
      </w:r>
      <w:r w:rsidR="00125991" w:rsidRPr="00A8448C">
        <w:rPr>
          <w:rFonts w:cs="Arial"/>
          <w:sz w:val="22"/>
          <w:szCs w:val="22"/>
        </w:rPr>
        <w:t xml:space="preserve">a maximum </w:t>
      </w:r>
      <w:r w:rsidR="003074B6" w:rsidRPr="00A8448C">
        <w:rPr>
          <w:rFonts w:cs="Arial"/>
          <w:sz w:val="22"/>
          <w:szCs w:val="22"/>
        </w:rPr>
        <w:t xml:space="preserve">gross floor area </w:t>
      </w:r>
      <w:r w:rsidR="00125991" w:rsidRPr="00A8448C">
        <w:rPr>
          <w:rFonts w:cs="Arial"/>
          <w:sz w:val="22"/>
          <w:szCs w:val="22"/>
        </w:rPr>
        <w:t>of 75 square metres for secondary dwellings.</w:t>
      </w:r>
    </w:p>
    <w:p w14:paraId="7C935649" w14:textId="77777777" w:rsidR="007C7176" w:rsidRPr="00A8448C" w:rsidRDefault="007C7176" w:rsidP="00186836">
      <w:pPr>
        <w:jc w:val="both"/>
        <w:rPr>
          <w:rFonts w:cs="Arial"/>
          <w:sz w:val="22"/>
          <w:szCs w:val="22"/>
        </w:rPr>
      </w:pPr>
    </w:p>
    <w:p w14:paraId="091AFC93" w14:textId="5B9106B1" w:rsidR="000801BD" w:rsidRPr="00C45DE6" w:rsidRDefault="007C7176" w:rsidP="00186836">
      <w:pPr>
        <w:jc w:val="both"/>
        <w:rPr>
          <w:rFonts w:cs="Arial"/>
          <w:sz w:val="22"/>
          <w:szCs w:val="22"/>
        </w:rPr>
      </w:pPr>
      <w:r w:rsidRPr="00A8448C">
        <w:rPr>
          <w:rFonts w:cs="Arial"/>
          <w:sz w:val="22"/>
          <w:szCs w:val="22"/>
        </w:rPr>
        <w:t xml:space="preserve">The application seeks approval for the </w:t>
      </w:r>
      <w:r w:rsidR="00A8448C">
        <w:rPr>
          <w:rFonts w:cs="Arial"/>
          <w:sz w:val="22"/>
          <w:szCs w:val="22"/>
        </w:rPr>
        <w:t xml:space="preserve">construction </w:t>
      </w:r>
      <w:r w:rsidRPr="00A8448C">
        <w:rPr>
          <w:rFonts w:cs="Arial"/>
          <w:sz w:val="22"/>
          <w:szCs w:val="22"/>
        </w:rPr>
        <w:t xml:space="preserve">of </w:t>
      </w:r>
      <w:r w:rsidR="00A8448C" w:rsidRPr="00A8448C">
        <w:rPr>
          <w:rFonts w:cs="Arial"/>
          <w:sz w:val="22"/>
          <w:szCs w:val="22"/>
        </w:rPr>
        <w:t>eight</w:t>
      </w:r>
      <w:r w:rsidRPr="00A8448C">
        <w:rPr>
          <w:rFonts w:cs="Arial"/>
          <w:sz w:val="22"/>
          <w:szCs w:val="22"/>
        </w:rPr>
        <w:t xml:space="preserve"> secondary dwellings. </w:t>
      </w:r>
      <w:r w:rsidR="00125991" w:rsidRPr="00A8448C">
        <w:rPr>
          <w:rFonts w:cs="Arial"/>
          <w:sz w:val="22"/>
          <w:szCs w:val="22"/>
        </w:rPr>
        <w:t xml:space="preserve">All </w:t>
      </w:r>
      <w:r w:rsidR="00A8448C">
        <w:rPr>
          <w:rFonts w:cs="Arial"/>
          <w:sz w:val="22"/>
          <w:szCs w:val="22"/>
        </w:rPr>
        <w:t xml:space="preserve">secondary </w:t>
      </w:r>
      <w:r w:rsidR="00125991" w:rsidRPr="00A8448C">
        <w:rPr>
          <w:rFonts w:cs="Arial"/>
          <w:sz w:val="22"/>
          <w:szCs w:val="22"/>
        </w:rPr>
        <w:t xml:space="preserve">dwellings </w:t>
      </w:r>
      <w:r w:rsidR="003074B6" w:rsidRPr="00A8448C">
        <w:rPr>
          <w:rFonts w:cs="Arial"/>
          <w:sz w:val="22"/>
          <w:szCs w:val="22"/>
        </w:rPr>
        <w:t xml:space="preserve">are consistent with the aims and requirements of the SEPP and </w:t>
      </w:r>
      <w:r w:rsidR="00A8448C" w:rsidRPr="00A8448C">
        <w:rPr>
          <w:rFonts w:cs="Arial"/>
          <w:sz w:val="22"/>
          <w:szCs w:val="22"/>
        </w:rPr>
        <w:t>have</w:t>
      </w:r>
      <w:r w:rsidR="00125991" w:rsidRPr="00A8448C">
        <w:rPr>
          <w:rFonts w:cs="Arial"/>
          <w:sz w:val="22"/>
          <w:szCs w:val="22"/>
        </w:rPr>
        <w:t xml:space="preserve"> a gross floor area </w:t>
      </w:r>
      <w:r w:rsidR="00A8448C">
        <w:rPr>
          <w:rFonts w:cs="Arial"/>
          <w:sz w:val="22"/>
          <w:szCs w:val="22"/>
        </w:rPr>
        <w:t>that is</w:t>
      </w:r>
      <w:r w:rsidR="00125991" w:rsidRPr="00A8448C">
        <w:rPr>
          <w:rFonts w:cs="Arial"/>
          <w:sz w:val="22"/>
          <w:szCs w:val="22"/>
        </w:rPr>
        <w:t xml:space="preserve"> less than 75 square metre</w:t>
      </w:r>
      <w:r w:rsidR="00A8448C">
        <w:rPr>
          <w:rFonts w:cs="Arial"/>
          <w:sz w:val="22"/>
          <w:szCs w:val="22"/>
        </w:rPr>
        <w:t>s</w:t>
      </w:r>
      <w:r w:rsidR="003074B6" w:rsidRPr="00A8448C">
        <w:rPr>
          <w:rFonts w:cs="Arial"/>
          <w:sz w:val="22"/>
          <w:szCs w:val="22"/>
        </w:rPr>
        <w:t>.</w:t>
      </w:r>
    </w:p>
    <w:p w14:paraId="12733375" w14:textId="77777777" w:rsidR="000801BD" w:rsidRPr="00C45DE6" w:rsidRDefault="000801BD">
      <w:pPr>
        <w:jc w:val="both"/>
        <w:rPr>
          <w:rFonts w:cs="Arial"/>
          <w:sz w:val="22"/>
          <w:szCs w:val="22"/>
          <w:u w:val="single"/>
        </w:rPr>
      </w:pPr>
    </w:p>
    <w:p w14:paraId="697CD41B" w14:textId="77777777" w:rsidR="00186836" w:rsidRPr="00C45DE6" w:rsidRDefault="00186836" w:rsidP="00186836">
      <w:pPr>
        <w:jc w:val="both"/>
        <w:rPr>
          <w:rFonts w:cs="Arial"/>
          <w:sz w:val="22"/>
          <w:szCs w:val="22"/>
          <w:u w:val="single"/>
        </w:rPr>
      </w:pPr>
      <w:r w:rsidRPr="00C45DE6">
        <w:rPr>
          <w:rFonts w:cs="Arial"/>
          <w:sz w:val="22"/>
          <w:szCs w:val="22"/>
          <w:u w:val="single"/>
        </w:rPr>
        <w:t>Sydney Regional Environment</w:t>
      </w:r>
      <w:r w:rsidR="000B066D" w:rsidRPr="00C45DE6">
        <w:rPr>
          <w:rFonts w:cs="Arial"/>
          <w:sz w:val="22"/>
          <w:szCs w:val="22"/>
          <w:u w:val="single"/>
        </w:rPr>
        <w:t>al Plan No 20 -</w:t>
      </w:r>
      <w:r w:rsidRPr="00C45DE6">
        <w:rPr>
          <w:rFonts w:cs="Arial"/>
          <w:sz w:val="22"/>
          <w:szCs w:val="22"/>
          <w:u w:val="single"/>
        </w:rPr>
        <w:t xml:space="preserve"> Hawkesbury-Nepean River (SREP 20)</w:t>
      </w:r>
    </w:p>
    <w:p w14:paraId="74E2049E" w14:textId="77777777" w:rsidR="00186836" w:rsidRPr="00C45DE6" w:rsidRDefault="00186836" w:rsidP="00186836">
      <w:pPr>
        <w:jc w:val="both"/>
        <w:rPr>
          <w:rFonts w:cs="Arial"/>
          <w:sz w:val="22"/>
          <w:szCs w:val="22"/>
        </w:rPr>
      </w:pPr>
    </w:p>
    <w:p w14:paraId="1DD8286C" w14:textId="77777777" w:rsidR="003B209C" w:rsidRPr="00C45DE6" w:rsidRDefault="003B209C" w:rsidP="003B209C">
      <w:pPr>
        <w:jc w:val="both"/>
        <w:rPr>
          <w:rFonts w:cs="Arial"/>
          <w:color w:val="000000"/>
          <w:sz w:val="22"/>
          <w:szCs w:val="22"/>
        </w:rPr>
      </w:pPr>
      <w:r w:rsidRPr="00C45DE6">
        <w:rPr>
          <w:rFonts w:cs="Arial"/>
          <w:color w:val="000000"/>
          <w:sz w:val="22"/>
          <w:szCs w:val="22"/>
        </w:rPr>
        <w:t>SREP 20 aims to protect the environment of the Hawkesbury-Nepean River system by ensuring that the impacts of future land uses are considered in a regional context.</w:t>
      </w:r>
    </w:p>
    <w:p w14:paraId="08937701" w14:textId="77777777" w:rsidR="003B209C" w:rsidRPr="00C45DE6" w:rsidRDefault="003B209C" w:rsidP="003B209C">
      <w:pPr>
        <w:jc w:val="both"/>
        <w:rPr>
          <w:rFonts w:cs="Arial"/>
          <w:color w:val="000000"/>
          <w:sz w:val="22"/>
          <w:szCs w:val="22"/>
        </w:rPr>
      </w:pPr>
    </w:p>
    <w:p w14:paraId="1C490495" w14:textId="77777777" w:rsidR="003B209C" w:rsidRPr="00C45DE6" w:rsidRDefault="003B209C" w:rsidP="003B209C">
      <w:pPr>
        <w:jc w:val="both"/>
        <w:rPr>
          <w:rFonts w:cs="Arial"/>
          <w:color w:val="000000"/>
          <w:sz w:val="22"/>
          <w:szCs w:val="22"/>
        </w:rPr>
      </w:pPr>
      <w:r w:rsidRPr="00C45DE6">
        <w:rPr>
          <w:rFonts w:cs="Arial"/>
          <w:color w:val="000000"/>
          <w:sz w:val="22"/>
          <w:szCs w:val="22"/>
        </w:rPr>
        <w:t>The development is consistent with the aim of SREP 20 and all of its planning controls. There will be no detrimental impacts upon the Hawkesbury-Nepean River system as a result of the development. Appropriate erosion and sediment control measures and water pollution control devices have been proposed as part of the development.</w:t>
      </w:r>
    </w:p>
    <w:p w14:paraId="384189D8" w14:textId="77777777" w:rsidR="00971011" w:rsidRPr="00C45DE6" w:rsidRDefault="00971011" w:rsidP="0025756F">
      <w:pPr>
        <w:jc w:val="both"/>
        <w:rPr>
          <w:rFonts w:cs="Arial"/>
          <w:sz w:val="22"/>
          <w:szCs w:val="22"/>
        </w:rPr>
      </w:pPr>
    </w:p>
    <w:p w14:paraId="4551E269" w14:textId="77777777" w:rsidR="00B06B78" w:rsidRPr="00C45DE6" w:rsidRDefault="00B06B78" w:rsidP="0025756F">
      <w:pPr>
        <w:ind w:left="709" w:hanging="709"/>
        <w:jc w:val="both"/>
        <w:rPr>
          <w:rFonts w:cs="Arial"/>
          <w:sz w:val="22"/>
          <w:szCs w:val="22"/>
        </w:rPr>
      </w:pPr>
      <w:r w:rsidRPr="00C45DE6">
        <w:rPr>
          <w:rFonts w:cs="Arial"/>
          <w:b/>
          <w:i/>
          <w:sz w:val="22"/>
          <w:szCs w:val="22"/>
        </w:rPr>
        <w:t>(a)(</w:t>
      </w:r>
      <w:r w:rsidR="00691B0C" w:rsidRPr="00C45DE6">
        <w:rPr>
          <w:rFonts w:cs="Arial"/>
          <w:b/>
          <w:i/>
          <w:sz w:val="22"/>
          <w:szCs w:val="22"/>
        </w:rPr>
        <w:t>ii)</w:t>
      </w:r>
      <w:r w:rsidR="00691B0C" w:rsidRPr="00C45DE6">
        <w:rPr>
          <w:rFonts w:cs="Arial"/>
          <w:b/>
          <w:i/>
          <w:sz w:val="22"/>
          <w:szCs w:val="22"/>
        </w:rPr>
        <w:tab/>
        <w:t xml:space="preserve">the provisions of any proposed instrument </w:t>
      </w:r>
      <w:r w:rsidRPr="00C45DE6">
        <w:rPr>
          <w:rFonts w:cs="Arial"/>
          <w:b/>
          <w:i/>
          <w:sz w:val="22"/>
          <w:szCs w:val="22"/>
        </w:rPr>
        <w:t xml:space="preserve">that is or has been the subject of public consultation under this Act and that has been notified to the consent authority (unless the </w:t>
      </w:r>
      <w:r w:rsidR="00691B0C" w:rsidRPr="00C45DE6">
        <w:rPr>
          <w:rFonts w:cs="Arial"/>
          <w:b/>
          <w:i/>
          <w:sz w:val="22"/>
          <w:szCs w:val="22"/>
        </w:rPr>
        <w:t>Secretary</w:t>
      </w:r>
      <w:r w:rsidRPr="00C45DE6">
        <w:rPr>
          <w:rFonts w:cs="Arial"/>
          <w:b/>
          <w:i/>
          <w:sz w:val="22"/>
          <w:szCs w:val="22"/>
        </w:rPr>
        <w:t xml:space="preserve"> has notified the consent authority that the making of the proposed instrument has been deferred indefin</w:t>
      </w:r>
      <w:r w:rsidR="00691B0C" w:rsidRPr="00C45DE6">
        <w:rPr>
          <w:rFonts w:cs="Arial"/>
          <w:b/>
          <w:i/>
          <w:sz w:val="22"/>
          <w:szCs w:val="22"/>
        </w:rPr>
        <w:t>itely or has not been approved)</w:t>
      </w:r>
    </w:p>
    <w:p w14:paraId="71679FCC" w14:textId="77777777" w:rsidR="0003585A" w:rsidRPr="00C45DE6" w:rsidRDefault="0003585A" w:rsidP="0025756F">
      <w:pPr>
        <w:jc w:val="both"/>
        <w:rPr>
          <w:rFonts w:cs="Arial"/>
          <w:sz w:val="22"/>
          <w:szCs w:val="22"/>
          <w:highlight w:val="green"/>
        </w:rPr>
      </w:pPr>
    </w:p>
    <w:p w14:paraId="2F6A4428" w14:textId="77777777" w:rsidR="0004732F" w:rsidRPr="00C45DE6" w:rsidRDefault="004F0414" w:rsidP="0004732F">
      <w:pPr>
        <w:jc w:val="both"/>
        <w:rPr>
          <w:rFonts w:cs="Arial"/>
          <w:sz w:val="22"/>
          <w:szCs w:val="22"/>
          <w:u w:val="single"/>
        </w:rPr>
      </w:pPr>
      <w:r w:rsidRPr="00C45DE6">
        <w:rPr>
          <w:rFonts w:cs="Arial"/>
          <w:sz w:val="22"/>
          <w:szCs w:val="22"/>
          <w:u w:val="single"/>
        </w:rPr>
        <w:t>Draft Environment State Environmental Planning Policy (Draft Environment SEPP)</w:t>
      </w:r>
    </w:p>
    <w:p w14:paraId="1AC56D81" w14:textId="77777777" w:rsidR="0004732F" w:rsidRPr="00C45DE6" w:rsidRDefault="0004732F" w:rsidP="0004732F">
      <w:pPr>
        <w:jc w:val="both"/>
        <w:rPr>
          <w:rFonts w:cs="Arial"/>
          <w:sz w:val="22"/>
          <w:szCs w:val="22"/>
        </w:rPr>
      </w:pPr>
    </w:p>
    <w:p w14:paraId="23069F78" w14:textId="77777777" w:rsidR="000E6FC1" w:rsidRPr="00C45DE6" w:rsidRDefault="0004732F" w:rsidP="000E6FC1">
      <w:pPr>
        <w:jc w:val="both"/>
        <w:rPr>
          <w:rFonts w:cs="Arial"/>
          <w:color w:val="000000"/>
          <w:sz w:val="22"/>
          <w:szCs w:val="22"/>
        </w:rPr>
      </w:pPr>
      <w:r w:rsidRPr="00C45DE6">
        <w:rPr>
          <w:rFonts w:cs="Arial"/>
          <w:color w:val="000000"/>
          <w:sz w:val="22"/>
          <w:szCs w:val="22"/>
        </w:rPr>
        <w:t xml:space="preserve">The development is consistent with the </w:t>
      </w:r>
      <w:r w:rsidR="000E6FC1" w:rsidRPr="00C45DE6">
        <w:rPr>
          <w:rFonts w:cs="Arial"/>
          <w:color w:val="000000"/>
          <w:sz w:val="22"/>
          <w:szCs w:val="22"/>
        </w:rPr>
        <w:t xml:space="preserve">Draft Environment SEPP in that there will be no detrimental impacts upon the Hawkesbury-Nepean River system as a result of </w:t>
      </w:r>
      <w:r w:rsidR="00622411" w:rsidRPr="00C45DE6">
        <w:rPr>
          <w:rFonts w:cs="Arial"/>
          <w:color w:val="000000"/>
          <w:sz w:val="22"/>
          <w:szCs w:val="22"/>
        </w:rPr>
        <w:t>it.</w:t>
      </w:r>
    </w:p>
    <w:p w14:paraId="50207B83" w14:textId="77777777" w:rsidR="0004732F" w:rsidRPr="00C45DE6" w:rsidRDefault="0004732F" w:rsidP="0025756F">
      <w:pPr>
        <w:jc w:val="both"/>
        <w:rPr>
          <w:rFonts w:cs="Arial"/>
          <w:sz w:val="22"/>
          <w:szCs w:val="22"/>
        </w:rPr>
      </w:pPr>
    </w:p>
    <w:p w14:paraId="092F1DEB" w14:textId="77777777" w:rsidR="00B06B78" w:rsidRPr="00C45DE6" w:rsidRDefault="00B06B78" w:rsidP="0025756F">
      <w:pPr>
        <w:jc w:val="both"/>
        <w:rPr>
          <w:rFonts w:cs="Arial"/>
          <w:b/>
          <w:i/>
          <w:sz w:val="22"/>
          <w:szCs w:val="22"/>
        </w:rPr>
      </w:pPr>
      <w:r w:rsidRPr="00C45DE6">
        <w:rPr>
          <w:rFonts w:cs="Arial"/>
          <w:b/>
          <w:i/>
          <w:sz w:val="22"/>
          <w:szCs w:val="22"/>
        </w:rPr>
        <w:t>(</w:t>
      </w:r>
      <w:r w:rsidR="005378C4" w:rsidRPr="00C45DE6">
        <w:rPr>
          <w:rFonts w:cs="Arial"/>
          <w:b/>
          <w:i/>
          <w:sz w:val="22"/>
          <w:szCs w:val="22"/>
        </w:rPr>
        <w:t>a)(iii)</w:t>
      </w:r>
      <w:r w:rsidR="005378C4" w:rsidRPr="00C45DE6">
        <w:rPr>
          <w:rFonts w:cs="Arial"/>
          <w:b/>
          <w:i/>
          <w:sz w:val="22"/>
          <w:szCs w:val="22"/>
        </w:rPr>
        <w:tab/>
        <w:t>the provisions of any development control p</w:t>
      </w:r>
      <w:r w:rsidRPr="00C45DE6">
        <w:rPr>
          <w:rFonts w:cs="Arial"/>
          <w:b/>
          <w:i/>
          <w:sz w:val="22"/>
          <w:szCs w:val="22"/>
        </w:rPr>
        <w:t>lan</w:t>
      </w:r>
    </w:p>
    <w:p w14:paraId="6F9B853A" w14:textId="77777777" w:rsidR="00B06B78" w:rsidRPr="00C45DE6" w:rsidRDefault="00B06B78" w:rsidP="0025756F">
      <w:pPr>
        <w:jc w:val="both"/>
        <w:rPr>
          <w:rFonts w:cs="Arial"/>
          <w:color w:val="000000"/>
          <w:sz w:val="22"/>
          <w:szCs w:val="22"/>
        </w:rPr>
      </w:pPr>
    </w:p>
    <w:p w14:paraId="3C52FF80" w14:textId="42E5B5FD" w:rsidR="0031344B" w:rsidRPr="00C45DE6" w:rsidRDefault="0031344B" w:rsidP="0025756F">
      <w:pPr>
        <w:jc w:val="both"/>
        <w:rPr>
          <w:rFonts w:cs="Arial"/>
          <w:color w:val="000000"/>
          <w:sz w:val="22"/>
          <w:szCs w:val="22"/>
        </w:rPr>
      </w:pPr>
      <w:r w:rsidRPr="00C45DE6">
        <w:rPr>
          <w:rFonts w:cs="Arial"/>
          <w:color w:val="000000"/>
          <w:sz w:val="22"/>
          <w:szCs w:val="22"/>
        </w:rPr>
        <w:t>The development control plan</w:t>
      </w:r>
      <w:r w:rsidR="00A8448C">
        <w:rPr>
          <w:rFonts w:cs="Arial"/>
          <w:color w:val="000000"/>
          <w:sz w:val="22"/>
          <w:szCs w:val="22"/>
        </w:rPr>
        <w:t>s</w:t>
      </w:r>
      <w:r w:rsidRPr="00C45DE6">
        <w:rPr>
          <w:rFonts w:cs="Arial"/>
          <w:color w:val="000000"/>
          <w:sz w:val="22"/>
          <w:szCs w:val="22"/>
        </w:rPr>
        <w:t xml:space="preserve"> that apply to the development are:</w:t>
      </w:r>
    </w:p>
    <w:p w14:paraId="5720AE09" w14:textId="77777777" w:rsidR="0031344B" w:rsidRPr="00C45DE6" w:rsidRDefault="0031344B" w:rsidP="0025756F">
      <w:pPr>
        <w:jc w:val="both"/>
        <w:rPr>
          <w:rFonts w:cs="Arial"/>
          <w:color w:val="000000"/>
          <w:sz w:val="22"/>
          <w:szCs w:val="22"/>
        </w:rPr>
      </w:pPr>
    </w:p>
    <w:p w14:paraId="1BC175A0" w14:textId="77777777" w:rsidR="0031344B" w:rsidRPr="00C45DE6" w:rsidRDefault="0031344B" w:rsidP="0031344B">
      <w:pPr>
        <w:pStyle w:val="ListParagraph"/>
        <w:numPr>
          <w:ilvl w:val="0"/>
          <w:numId w:val="28"/>
        </w:numPr>
        <w:jc w:val="both"/>
        <w:rPr>
          <w:rFonts w:cs="Arial"/>
          <w:color w:val="000000"/>
          <w:sz w:val="22"/>
          <w:szCs w:val="22"/>
        </w:rPr>
      </w:pPr>
      <w:r w:rsidRPr="00C45DE6">
        <w:rPr>
          <w:rFonts w:cs="Arial"/>
          <w:color w:val="000000"/>
          <w:sz w:val="22"/>
          <w:szCs w:val="22"/>
        </w:rPr>
        <w:t>Camden Development Control Plan 2011</w:t>
      </w:r>
      <w:r w:rsidR="00ED05EF" w:rsidRPr="00C45DE6">
        <w:rPr>
          <w:rFonts w:cs="Arial"/>
          <w:color w:val="000000"/>
          <w:sz w:val="22"/>
          <w:szCs w:val="22"/>
        </w:rPr>
        <w:t>.</w:t>
      </w:r>
    </w:p>
    <w:p w14:paraId="67CA333F" w14:textId="50FB8681" w:rsidR="0031344B" w:rsidRPr="00C45DE6" w:rsidRDefault="00D31753" w:rsidP="0031344B">
      <w:pPr>
        <w:pStyle w:val="ListParagraph"/>
        <w:numPr>
          <w:ilvl w:val="0"/>
          <w:numId w:val="28"/>
        </w:numPr>
        <w:jc w:val="both"/>
        <w:rPr>
          <w:rFonts w:cs="Arial"/>
          <w:color w:val="000000"/>
          <w:sz w:val="22"/>
          <w:szCs w:val="22"/>
        </w:rPr>
      </w:pPr>
      <w:r w:rsidRPr="00C45DE6">
        <w:rPr>
          <w:rFonts w:cs="Arial"/>
          <w:sz w:val="22"/>
          <w:szCs w:val="22"/>
        </w:rPr>
        <w:t>Oran Park Precinct Development Control Plan 2007</w:t>
      </w:r>
      <w:r w:rsidR="00ED05EF" w:rsidRPr="00C45DE6">
        <w:rPr>
          <w:rFonts w:cs="Arial"/>
          <w:color w:val="000000"/>
          <w:sz w:val="22"/>
          <w:szCs w:val="22"/>
        </w:rPr>
        <w:t>.</w:t>
      </w:r>
    </w:p>
    <w:p w14:paraId="531CD399" w14:textId="77777777" w:rsidR="0031344B" w:rsidRPr="00C45DE6" w:rsidRDefault="0031344B" w:rsidP="0025756F">
      <w:pPr>
        <w:jc w:val="both"/>
        <w:rPr>
          <w:rFonts w:cs="Arial"/>
          <w:color w:val="000000"/>
          <w:sz w:val="22"/>
          <w:szCs w:val="22"/>
        </w:rPr>
      </w:pPr>
    </w:p>
    <w:p w14:paraId="13EE7B03" w14:textId="77777777" w:rsidR="00DD088C" w:rsidRPr="00C45DE6" w:rsidRDefault="00DD088C" w:rsidP="00DD088C">
      <w:pPr>
        <w:jc w:val="both"/>
        <w:rPr>
          <w:sz w:val="22"/>
          <w:szCs w:val="22"/>
          <w:u w:val="single"/>
        </w:rPr>
      </w:pPr>
      <w:r w:rsidRPr="00C45DE6">
        <w:rPr>
          <w:sz w:val="22"/>
          <w:szCs w:val="22"/>
          <w:u w:val="single"/>
        </w:rPr>
        <w:t>Camden Development Control Plan 2011 (Camden DCP)</w:t>
      </w:r>
    </w:p>
    <w:p w14:paraId="3EF1E12E" w14:textId="77777777" w:rsidR="00DD088C" w:rsidRPr="00C45DE6" w:rsidRDefault="00DD088C" w:rsidP="00DD088C">
      <w:pPr>
        <w:jc w:val="both"/>
        <w:rPr>
          <w:rFonts w:cs="Arial"/>
          <w:sz w:val="22"/>
          <w:szCs w:val="22"/>
        </w:rPr>
      </w:pPr>
    </w:p>
    <w:p w14:paraId="51773EDC" w14:textId="77777777" w:rsidR="00DD088C" w:rsidRPr="00C45DE6" w:rsidRDefault="00DD088C" w:rsidP="00DD088C">
      <w:pPr>
        <w:jc w:val="both"/>
        <w:rPr>
          <w:sz w:val="22"/>
          <w:szCs w:val="22"/>
        </w:rPr>
      </w:pPr>
      <w:r w:rsidRPr="00C45DE6">
        <w:rPr>
          <w:sz w:val="22"/>
          <w:szCs w:val="22"/>
        </w:rPr>
        <w:t>An assessment table in which the development is considered against the Camden DCP is provided as an attachment to this report.</w:t>
      </w:r>
    </w:p>
    <w:p w14:paraId="4C6412F5" w14:textId="77777777" w:rsidR="00CD2684" w:rsidRPr="00C45DE6" w:rsidRDefault="00CD2684" w:rsidP="00DD088C">
      <w:pPr>
        <w:jc w:val="both"/>
        <w:rPr>
          <w:rFonts w:cs="Arial"/>
          <w:sz w:val="22"/>
          <w:szCs w:val="22"/>
        </w:rPr>
      </w:pPr>
    </w:p>
    <w:p w14:paraId="36381719" w14:textId="451A587C" w:rsidR="00DD088C" w:rsidRPr="00C45DE6" w:rsidRDefault="00101EA9" w:rsidP="00DD088C">
      <w:pPr>
        <w:jc w:val="both"/>
        <w:rPr>
          <w:sz w:val="22"/>
          <w:szCs w:val="22"/>
          <w:u w:val="single"/>
        </w:rPr>
      </w:pPr>
      <w:r w:rsidRPr="00C45DE6">
        <w:rPr>
          <w:sz w:val="22"/>
          <w:szCs w:val="22"/>
          <w:u w:val="single"/>
        </w:rPr>
        <w:t>Oran Park</w:t>
      </w:r>
      <w:r w:rsidR="00DD088C" w:rsidRPr="00C45DE6">
        <w:rPr>
          <w:sz w:val="22"/>
          <w:szCs w:val="22"/>
          <w:u w:val="single"/>
        </w:rPr>
        <w:t xml:space="preserve"> </w:t>
      </w:r>
      <w:r w:rsidR="00D31753" w:rsidRPr="00C45DE6">
        <w:rPr>
          <w:sz w:val="22"/>
          <w:szCs w:val="22"/>
          <w:u w:val="single"/>
        </w:rPr>
        <w:t xml:space="preserve">Precinct </w:t>
      </w:r>
      <w:r w:rsidR="00DD088C" w:rsidRPr="00C45DE6">
        <w:rPr>
          <w:sz w:val="22"/>
          <w:szCs w:val="22"/>
          <w:u w:val="single"/>
        </w:rPr>
        <w:t>Development Control Plan 2007 (</w:t>
      </w:r>
      <w:r w:rsidRPr="00C45DE6">
        <w:rPr>
          <w:sz w:val="22"/>
          <w:szCs w:val="22"/>
          <w:u w:val="single"/>
        </w:rPr>
        <w:t>Oran Park</w:t>
      </w:r>
      <w:r w:rsidR="00DD088C" w:rsidRPr="00C45DE6">
        <w:rPr>
          <w:sz w:val="22"/>
          <w:szCs w:val="22"/>
          <w:u w:val="single"/>
        </w:rPr>
        <w:t xml:space="preserve"> DCP)</w:t>
      </w:r>
    </w:p>
    <w:p w14:paraId="20DAE89C" w14:textId="77777777" w:rsidR="00DD088C" w:rsidRPr="00C45DE6" w:rsidRDefault="00DD088C" w:rsidP="00DD088C">
      <w:pPr>
        <w:jc w:val="both"/>
        <w:rPr>
          <w:rFonts w:cs="Arial"/>
          <w:sz w:val="22"/>
          <w:szCs w:val="22"/>
        </w:rPr>
      </w:pPr>
    </w:p>
    <w:p w14:paraId="01A3F9B8" w14:textId="2E0145FE" w:rsidR="00D31753" w:rsidRPr="00C45DE6" w:rsidRDefault="00D31753" w:rsidP="00D31753">
      <w:pPr>
        <w:jc w:val="both"/>
        <w:rPr>
          <w:iCs/>
          <w:sz w:val="22"/>
          <w:szCs w:val="22"/>
        </w:rPr>
      </w:pPr>
      <w:r w:rsidRPr="00C45DE6">
        <w:rPr>
          <w:iCs/>
          <w:sz w:val="22"/>
          <w:szCs w:val="22"/>
        </w:rPr>
        <w:t xml:space="preserve">An assessment table in which the proposed development is considered against the Oran Park DCP is provided as an attachment to this report. Discussion regarding the variations sought to the rear </w:t>
      </w:r>
      <w:r w:rsidR="00D6474B" w:rsidRPr="00C45DE6">
        <w:rPr>
          <w:iCs/>
          <w:sz w:val="22"/>
          <w:szCs w:val="22"/>
        </w:rPr>
        <w:t xml:space="preserve">lane </w:t>
      </w:r>
      <w:r w:rsidRPr="00C45DE6">
        <w:rPr>
          <w:iCs/>
          <w:sz w:val="22"/>
          <w:szCs w:val="22"/>
        </w:rPr>
        <w:t>setback, upper floor site coverage and building separation controls is outlined below</w:t>
      </w:r>
      <w:r w:rsidR="00A8448C">
        <w:rPr>
          <w:iCs/>
          <w:sz w:val="22"/>
          <w:szCs w:val="22"/>
        </w:rPr>
        <w:t>:</w:t>
      </w:r>
    </w:p>
    <w:p w14:paraId="32851098" w14:textId="402D9B80" w:rsidR="001B4609" w:rsidRPr="00C45DE6" w:rsidRDefault="001B4609" w:rsidP="0025756F">
      <w:pPr>
        <w:jc w:val="both"/>
        <w:rPr>
          <w:sz w:val="22"/>
          <w:szCs w:val="22"/>
        </w:rPr>
      </w:pPr>
    </w:p>
    <w:p w14:paraId="12702592" w14:textId="75B8E4C9" w:rsidR="00C223A7" w:rsidRPr="00C45DE6" w:rsidRDefault="00C223A7" w:rsidP="00C223A7">
      <w:pPr>
        <w:jc w:val="both"/>
        <w:rPr>
          <w:i/>
          <w:sz w:val="22"/>
          <w:szCs w:val="22"/>
        </w:rPr>
      </w:pPr>
      <w:r w:rsidRPr="00C45DE6">
        <w:rPr>
          <w:i/>
          <w:sz w:val="22"/>
          <w:szCs w:val="22"/>
        </w:rPr>
        <w:t>Proposed Variation</w:t>
      </w:r>
      <w:r w:rsidR="00401319">
        <w:rPr>
          <w:i/>
          <w:sz w:val="22"/>
          <w:szCs w:val="22"/>
        </w:rPr>
        <w:t xml:space="preserve"> </w:t>
      </w:r>
      <w:r w:rsidR="00DC7603">
        <w:rPr>
          <w:i/>
          <w:sz w:val="22"/>
          <w:szCs w:val="22"/>
        </w:rPr>
        <w:t>1</w:t>
      </w:r>
      <w:r w:rsidRPr="00C45DE6">
        <w:rPr>
          <w:i/>
          <w:sz w:val="22"/>
          <w:szCs w:val="22"/>
        </w:rPr>
        <w:t xml:space="preserve"> – Rear</w:t>
      </w:r>
      <w:r w:rsidR="00D6474B" w:rsidRPr="00C45DE6">
        <w:rPr>
          <w:i/>
          <w:sz w:val="22"/>
          <w:szCs w:val="22"/>
        </w:rPr>
        <w:t xml:space="preserve"> Lane</w:t>
      </w:r>
      <w:r w:rsidRPr="00C45DE6">
        <w:rPr>
          <w:i/>
          <w:sz w:val="22"/>
          <w:szCs w:val="22"/>
        </w:rPr>
        <w:t xml:space="preserve"> Setback</w:t>
      </w:r>
    </w:p>
    <w:p w14:paraId="735E1BB1" w14:textId="52458384" w:rsidR="00C223A7" w:rsidRPr="00C45DE6" w:rsidRDefault="00C223A7" w:rsidP="00C223A7">
      <w:pPr>
        <w:jc w:val="both"/>
        <w:rPr>
          <w:i/>
          <w:sz w:val="22"/>
          <w:szCs w:val="22"/>
        </w:rPr>
      </w:pPr>
    </w:p>
    <w:p w14:paraId="4A02F7CA" w14:textId="487C3FE3" w:rsidR="003C5FA4" w:rsidRPr="00DC7603" w:rsidRDefault="003C5FA4" w:rsidP="00DC7603">
      <w:pPr>
        <w:jc w:val="both"/>
        <w:rPr>
          <w:iCs/>
          <w:sz w:val="22"/>
          <w:szCs w:val="22"/>
        </w:rPr>
      </w:pPr>
      <w:r w:rsidRPr="00DC7603">
        <w:rPr>
          <w:iCs/>
          <w:sz w:val="22"/>
          <w:szCs w:val="22"/>
        </w:rPr>
        <w:t>The proposed development seeks a variation to Control 1</w:t>
      </w:r>
      <w:r w:rsidR="00D6474B" w:rsidRPr="00DC7603">
        <w:rPr>
          <w:iCs/>
          <w:sz w:val="22"/>
          <w:szCs w:val="22"/>
        </w:rPr>
        <w:t>0</w:t>
      </w:r>
      <w:r w:rsidRPr="00DC7603">
        <w:rPr>
          <w:iCs/>
          <w:sz w:val="22"/>
          <w:szCs w:val="22"/>
        </w:rPr>
        <w:t xml:space="preserve"> in Section </w:t>
      </w:r>
      <w:r w:rsidR="00D6474B" w:rsidRPr="00DC7603">
        <w:rPr>
          <w:iCs/>
          <w:sz w:val="22"/>
          <w:szCs w:val="22"/>
        </w:rPr>
        <w:t>3.1.1 - Laneways</w:t>
      </w:r>
      <w:r w:rsidRPr="00DC7603">
        <w:rPr>
          <w:rFonts w:cs="Arial"/>
          <w:sz w:val="22"/>
          <w:szCs w:val="22"/>
        </w:rPr>
        <w:t xml:space="preserve"> which </w:t>
      </w:r>
      <w:r w:rsidR="00D6474B" w:rsidRPr="00DC7603">
        <w:rPr>
          <w:rFonts w:cs="Arial"/>
          <w:sz w:val="22"/>
          <w:szCs w:val="22"/>
        </w:rPr>
        <w:t>requires a maximum setback to the rear lane garage of 2 metres.</w:t>
      </w:r>
      <w:r w:rsidR="00401319" w:rsidRPr="00DC7603">
        <w:rPr>
          <w:rFonts w:cs="Arial"/>
          <w:sz w:val="22"/>
          <w:szCs w:val="22"/>
        </w:rPr>
        <w:t xml:space="preserve"> </w:t>
      </w:r>
      <w:r w:rsidR="00DC7603" w:rsidRPr="00DC7603">
        <w:rPr>
          <w:rFonts w:cs="Arial"/>
          <w:sz w:val="22"/>
          <w:szCs w:val="22"/>
        </w:rPr>
        <w:t xml:space="preserve"> The developments on </w:t>
      </w:r>
      <w:r w:rsidR="00401319" w:rsidRPr="00DC7603">
        <w:rPr>
          <w:rFonts w:cs="Arial"/>
          <w:sz w:val="22"/>
          <w:szCs w:val="22"/>
        </w:rPr>
        <w:t>18</w:t>
      </w:r>
      <w:r w:rsidR="00DC7603" w:rsidRPr="00DC7603">
        <w:rPr>
          <w:rFonts w:cs="Arial"/>
          <w:sz w:val="22"/>
          <w:szCs w:val="22"/>
        </w:rPr>
        <w:t xml:space="preserve"> of the lots</w:t>
      </w:r>
      <w:r w:rsidR="00401319" w:rsidRPr="00DC7603">
        <w:rPr>
          <w:rFonts w:cs="Arial"/>
          <w:sz w:val="22"/>
          <w:szCs w:val="22"/>
        </w:rPr>
        <w:t xml:space="preserve"> propose rear setbacks greater than 2 metres.</w:t>
      </w:r>
    </w:p>
    <w:p w14:paraId="1484E99D" w14:textId="77777777" w:rsidR="003C5FA4" w:rsidRPr="00DC7603" w:rsidRDefault="003C5FA4" w:rsidP="00DC7603">
      <w:pPr>
        <w:jc w:val="both"/>
        <w:rPr>
          <w:i/>
          <w:sz w:val="22"/>
          <w:szCs w:val="22"/>
        </w:rPr>
      </w:pPr>
    </w:p>
    <w:p w14:paraId="7C594457" w14:textId="2E0FEDC8" w:rsidR="00C223A7" w:rsidRPr="00DC7603" w:rsidRDefault="00C223A7" w:rsidP="00DC7603">
      <w:pPr>
        <w:jc w:val="both"/>
        <w:rPr>
          <w:i/>
          <w:sz w:val="22"/>
          <w:szCs w:val="22"/>
        </w:rPr>
      </w:pPr>
      <w:r w:rsidRPr="00DC7603">
        <w:rPr>
          <w:i/>
          <w:sz w:val="22"/>
          <w:szCs w:val="22"/>
        </w:rPr>
        <w:t>Applicant’s Variation Justification – Rear</w:t>
      </w:r>
      <w:r w:rsidR="00D6474B" w:rsidRPr="00DC7603">
        <w:rPr>
          <w:i/>
          <w:sz w:val="22"/>
          <w:szCs w:val="22"/>
        </w:rPr>
        <w:t xml:space="preserve"> Lane</w:t>
      </w:r>
      <w:r w:rsidRPr="00DC7603">
        <w:rPr>
          <w:i/>
          <w:sz w:val="22"/>
          <w:szCs w:val="22"/>
        </w:rPr>
        <w:t xml:space="preserve"> Setback</w:t>
      </w:r>
    </w:p>
    <w:p w14:paraId="079FC54E" w14:textId="3078A197" w:rsidR="00C223A7" w:rsidRDefault="00C223A7" w:rsidP="00DC7603">
      <w:pPr>
        <w:jc w:val="both"/>
        <w:rPr>
          <w:sz w:val="22"/>
          <w:szCs w:val="22"/>
        </w:rPr>
      </w:pPr>
    </w:p>
    <w:p w14:paraId="1EDBF7EC" w14:textId="3CA8EB6E" w:rsidR="00DC7603" w:rsidRDefault="00DC7603" w:rsidP="00DC7603">
      <w:pPr>
        <w:jc w:val="both"/>
        <w:rPr>
          <w:sz w:val="22"/>
          <w:szCs w:val="22"/>
        </w:rPr>
      </w:pPr>
      <w:bookmarkStart w:id="1" w:name="_Hlk24370079"/>
      <w:r>
        <w:rPr>
          <w:sz w:val="22"/>
          <w:szCs w:val="22"/>
        </w:rPr>
        <w:t>The applicant made the following submission in support of the proposed variation:</w:t>
      </w:r>
    </w:p>
    <w:bookmarkEnd w:id="1"/>
    <w:p w14:paraId="0909AF4F" w14:textId="77777777" w:rsidR="00DC7603" w:rsidRPr="00DC7603" w:rsidRDefault="00DC7603" w:rsidP="00DC7603">
      <w:pPr>
        <w:jc w:val="both"/>
        <w:rPr>
          <w:sz w:val="22"/>
          <w:szCs w:val="22"/>
        </w:rPr>
      </w:pPr>
    </w:p>
    <w:p w14:paraId="2860C595" w14:textId="7E9A179E" w:rsidR="00D6474B" w:rsidRPr="00DC7603" w:rsidRDefault="00D6474B" w:rsidP="00DC7603">
      <w:pPr>
        <w:ind w:left="567"/>
        <w:jc w:val="both"/>
        <w:rPr>
          <w:i/>
          <w:iCs/>
          <w:sz w:val="22"/>
          <w:szCs w:val="22"/>
        </w:rPr>
      </w:pPr>
      <w:r w:rsidRPr="00DC7603">
        <w:rPr>
          <w:i/>
          <w:iCs/>
          <w:sz w:val="22"/>
          <w:szCs w:val="22"/>
        </w:rPr>
        <w:t>“A standard laneway setback of 1.15m has been adopted to all two way laneways, and a standard laneway setback of 0.9m has been adopted for all one way laneways. This has been developed in accordance with Council in order to allow for Council’s waste vehicles to navigate the laneway. Detailed sections demonstrating this have been provided.</w:t>
      </w:r>
    </w:p>
    <w:p w14:paraId="23889C21" w14:textId="61ABCD4A" w:rsidR="00D6474B" w:rsidRPr="00DC7603" w:rsidRDefault="00D6474B" w:rsidP="00DC7603">
      <w:pPr>
        <w:ind w:left="567"/>
        <w:jc w:val="both"/>
        <w:rPr>
          <w:i/>
          <w:iCs/>
          <w:sz w:val="22"/>
          <w:szCs w:val="22"/>
        </w:rPr>
      </w:pPr>
    </w:p>
    <w:p w14:paraId="4ADA5DE7" w14:textId="78891290" w:rsidR="00D6474B" w:rsidRPr="00DC7603" w:rsidRDefault="00D6474B" w:rsidP="00DC7603">
      <w:pPr>
        <w:spacing w:after="240"/>
        <w:ind w:left="567"/>
        <w:jc w:val="both"/>
        <w:rPr>
          <w:i/>
          <w:iCs/>
          <w:sz w:val="22"/>
          <w:szCs w:val="22"/>
        </w:rPr>
      </w:pPr>
      <w:r w:rsidRPr="00DC7603">
        <w:rPr>
          <w:i/>
          <w:iCs/>
          <w:sz w:val="22"/>
          <w:szCs w:val="22"/>
        </w:rPr>
        <w:t>In addition to the above, other reasons for the provision of additional laneway setbacks in the development include:</w:t>
      </w:r>
    </w:p>
    <w:p w14:paraId="36513E6F" w14:textId="29A31656" w:rsidR="00D6474B" w:rsidRPr="00DC7603" w:rsidRDefault="00D6474B" w:rsidP="00DC7603">
      <w:pPr>
        <w:pStyle w:val="ListParagraph"/>
        <w:numPr>
          <w:ilvl w:val="0"/>
          <w:numId w:val="44"/>
        </w:numPr>
        <w:spacing w:after="240"/>
        <w:ind w:left="1134" w:hanging="567"/>
        <w:jc w:val="both"/>
        <w:rPr>
          <w:i/>
          <w:iCs/>
          <w:sz w:val="22"/>
          <w:szCs w:val="22"/>
        </w:rPr>
      </w:pPr>
      <w:r w:rsidRPr="00DC7603">
        <w:rPr>
          <w:i/>
          <w:iCs/>
          <w:sz w:val="22"/>
          <w:szCs w:val="22"/>
        </w:rPr>
        <w:t>provision of greater articulation beneath secondary dwellings / retreat bedrooms (e.g. Lots 205, 405)</w:t>
      </w:r>
      <w:r w:rsidR="00DC7603" w:rsidRPr="00DC7603">
        <w:rPr>
          <w:i/>
          <w:iCs/>
          <w:sz w:val="22"/>
          <w:szCs w:val="22"/>
        </w:rPr>
        <w:t>;</w:t>
      </w:r>
    </w:p>
    <w:p w14:paraId="65D50828" w14:textId="709CAB32" w:rsidR="00D6474B" w:rsidRPr="00DC7603" w:rsidRDefault="00D6474B" w:rsidP="00DC7603">
      <w:pPr>
        <w:pStyle w:val="ListParagraph"/>
        <w:numPr>
          <w:ilvl w:val="0"/>
          <w:numId w:val="44"/>
        </w:numPr>
        <w:spacing w:after="240"/>
        <w:ind w:left="1134" w:hanging="567"/>
        <w:jc w:val="both"/>
        <w:rPr>
          <w:i/>
          <w:iCs/>
          <w:sz w:val="22"/>
          <w:szCs w:val="22"/>
        </w:rPr>
      </w:pPr>
      <w:r w:rsidRPr="00DC7603">
        <w:rPr>
          <w:i/>
          <w:iCs/>
          <w:sz w:val="22"/>
          <w:szCs w:val="22"/>
        </w:rPr>
        <w:t>articulation of laneways to avoid ‘walls of garages’ (e.g. Lot 209)</w:t>
      </w:r>
      <w:r w:rsidR="00DC7603" w:rsidRPr="00DC7603">
        <w:rPr>
          <w:i/>
          <w:iCs/>
          <w:sz w:val="22"/>
          <w:szCs w:val="22"/>
        </w:rPr>
        <w:t>;</w:t>
      </w:r>
    </w:p>
    <w:p w14:paraId="38A6CC96" w14:textId="5AC09864" w:rsidR="00D6474B" w:rsidRPr="00DC7603" w:rsidRDefault="00D6474B" w:rsidP="00DC7603">
      <w:pPr>
        <w:pStyle w:val="ListParagraph"/>
        <w:numPr>
          <w:ilvl w:val="0"/>
          <w:numId w:val="44"/>
        </w:numPr>
        <w:spacing w:after="240"/>
        <w:ind w:left="1134" w:hanging="567"/>
        <w:jc w:val="both"/>
        <w:rPr>
          <w:i/>
          <w:iCs/>
          <w:sz w:val="22"/>
          <w:szCs w:val="22"/>
        </w:rPr>
      </w:pPr>
      <w:r w:rsidRPr="00DC7603">
        <w:rPr>
          <w:i/>
          <w:iCs/>
          <w:sz w:val="22"/>
          <w:szCs w:val="22"/>
        </w:rPr>
        <w:t>enable the preservation of corner lot splays and sight lines (e.g. Lots 214, 501);</w:t>
      </w:r>
    </w:p>
    <w:p w14:paraId="7203591A" w14:textId="225D40B2" w:rsidR="00D6474B" w:rsidRPr="00DC7603" w:rsidRDefault="00D6474B" w:rsidP="00DC7603">
      <w:pPr>
        <w:pStyle w:val="ListParagraph"/>
        <w:numPr>
          <w:ilvl w:val="0"/>
          <w:numId w:val="44"/>
        </w:numPr>
        <w:spacing w:after="240"/>
        <w:ind w:left="1134" w:hanging="567"/>
        <w:jc w:val="both"/>
        <w:rPr>
          <w:i/>
          <w:iCs/>
          <w:sz w:val="22"/>
          <w:szCs w:val="22"/>
        </w:rPr>
      </w:pPr>
      <w:r w:rsidRPr="00DC7603">
        <w:rPr>
          <w:i/>
          <w:iCs/>
          <w:sz w:val="22"/>
          <w:szCs w:val="22"/>
        </w:rPr>
        <w:t>account for shared driveways (e.g. Lots 504-509, 514-517); and</w:t>
      </w:r>
    </w:p>
    <w:p w14:paraId="057E26A5" w14:textId="375CA8D0" w:rsidR="00D6474B" w:rsidRPr="00DC7603" w:rsidRDefault="00D6474B" w:rsidP="00DC7603">
      <w:pPr>
        <w:pStyle w:val="ListParagraph"/>
        <w:numPr>
          <w:ilvl w:val="0"/>
          <w:numId w:val="44"/>
        </w:numPr>
        <w:spacing w:after="240"/>
        <w:ind w:left="1134" w:hanging="567"/>
        <w:jc w:val="both"/>
        <w:rPr>
          <w:i/>
          <w:iCs/>
          <w:sz w:val="22"/>
          <w:szCs w:val="22"/>
        </w:rPr>
      </w:pPr>
      <w:r w:rsidRPr="00DC7603">
        <w:rPr>
          <w:i/>
          <w:iCs/>
          <w:sz w:val="22"/>
          <w:szCs w:val="22"/>
        </w:rPr>
        <w:t>resolve laneway curvature issues (e.g. Lots 304-309).</w:t>
      </w:r>
    </w:p>
    <w:p w14:paraId="53A6B667" w14:textId="6408F765" w:rsidR="00D6474B" w:rsidRPr="00DC7603" w:rsidRDefault="00D6474B" w:rsidP="00DC7603">
      <w:pPr>
        <w:ind w:left="567"/>
        <w:jc w:val="both"/>
        <w:rPr>
          <w:i/>
          <w:iCs/>
          <w:sz w:val="22"/>
          <w:szCs w:val="22"/>
        </w:rPr>
      </w:pPr>
      <w:r w:rsidRPr="00DC7603">
        <w:rPr>
          <w:i/>
          <w:iCs/>
          <w:sz w:val="22"/>
          <w:szCs w:val="22"/>
        </w:rPr>
        <w:t>A range of measures have been proposed on a proposal wide basis in order to ensure that illegal vehicle storage will not occur in the laneway.</w:t>
      </w:r>
    </w:p>
    <w:p w14:paraId="3DB06AB4" w14:textId="4707CBC3" w:rsidR="00D6474B" w:rsidRPr="00DC7603" w:rsidRDefault="00D6474B" w:rsidP="00DC7603">
      <w:pPr>
        <w:ind w:left="567"/>
        <w:jc w:val="both"/>
        <w:rPr>
          <w:i/>
          <w:iCs/>
          <w:sz w:val="22"/>
          <w:szCs w:val="22"/>
        </w:rPr>
      </w:pPr>
    </w:p>
    <w:p w14:paraId="33FA5AB3" w14:textId="321EBD23" w:rsidR="00D6474B" w:rsidRPr="00DC7603" w:rsidRDefault="00D6474B" w:rsidP="00DC7603">
      <w:pPr>
        <w:ind w:left="567"/>
        <w:jc w:val="both"/>
        <w:rPr>
          <w:i/>
          <w:iCs/>
          <w:sz w:val="22"/>
          <w:szCs w:val="22"/>
        </w:rPr>
      </w:pPr>
      <w:r w:rsidRPr="00DC7603">
        <w:rPr>
          <w:i/>
          <w:iCs/>
          <w:sz w:val="22"/>
          <w:szCs w:val="22"/>
        </w:rPr>
        <w:lastRenderedPageBreak/>
        <w:t>Car parking in these locations will be predominantly avoided through the use of landscaping, which will avoid the provision of large unencumbered areas of paving by breaking up car parking with vegetated area. The proposed use of articulation reinforces this intended design outcome, with many of the garage designs above comprising only minimal setback above the control, and not being suitable for on-street vehicular parking.</w:t>
      </w:r>
    </w:p>
    <w:p w14:paraId="267660AB" w14:textId="604AA800" w:rsidR="00D6474B" w:rsidRPr="00DC7603" w:rsidRDefault="00D6474B" w:rsidP="00DC7603">
      <w:pPr>
        <w:ind w:left="567"/>
        <w:jc w:val="both"/>
        <w:rPr>
          <w:i/>
          <w:iCs/>
          <w:sz w:val="22"/>
          <w:szCs w:val="22"/>
        </w:rPr>
      </w:pPr>
    </w:p>
    <w:p w14:paraId="26673938" w14:textId="6C934EA6" w:rsidR="00D6474B" w:rsidRPr="00DC7603" w:rsidRDefault="00D6474B" w:rsidP="00DC7603">
      <w:pPr>
        <w:ind w:left="567"/>
        <w:jc w:val="both"/>
        <w:rPr>
          <w:i/>
          <w:iCs/>
          <w:sz w:val="22"/>
          <w:szCs w:val="22"/>
        </w:rPr>
      </w:pPr>
      <w:r w:rsidRPr="00DC7603">
        <w:rPr>
          <w:i/>
          <w:iCs/>
          <w:sz w:val="22"/>
          <w:szCs w:val="22"/>
        </w:rPr>
        <w:t>The changes in garage depth between garages along the laneway will also contribute to ensuring that on-street parking will not occur within the driveway hardstands, in that there will not be the provision of a long line of garages with significant setbacks, meaning that vehicles cannot fit in the spaces provided.</w:t>
      </w:r>
    </w:p>
    <w:p w14:paraId="610ADC8E" w14:textId="77777777" w:rsidR="00D6474B" w:rsidRPr="00DC7603" w:rsidRDefault="00D6474B" w:rsidP="00DC7603">
      <w:pPr>
        <w:ind w:left="567"/>
        <w:jc w:val="both"/>
        <w:rPr>
          <w:i/>
          <w:iCs/>
          <w:sz w:val="22"/>
          <w:szCs w:val="22"/>
        </w:rPr>
      </w:pPr>
      <w:r w:rsidRPr="00DC7603">
        <w:rPr>
          <w:i/>
          <w:iCs/>
          <w:sz w:val="22"/>
          <w:szCs w:val="22"/>
        </w:rPr>
        <w:t xml:space="preserve"> </w:t>
      </w:r>
    </w:p>
    <w:p w14:paraId="78BC0ACD" w14:textId="45BD94E0" w:rsidR="00D6474B" w:rsidRPr="00DC7603" w:rsidRDefault="00D6474B" w:rsidP="00DC7603">
      <w:pPr>
        <w:ind w:left="567"/>
        <w:jc w:val="both"/>
        <w:rPr>
          <w:i/>
          <w:iCs/>
          <w:sz w:val="22"/>
          <w:szCs w:val="22"/>
        </w:rPr>
      </w:pPr>
      <w:r w:rsidRPr="00DC7603">
        <w:rPr>
          <w:i/>
          <w:iCs/>
          <w:sz w:val="22"/>
          <w:szCs w:val="22"/>
        </w:rPr>
        <w:t>It is noted that the double garage paved areas proposed have a maximum width of 4.8m, which falls short of a standard 5.5m parking space, and would be inadequately sized to park a car in.</w:t>
      </w:r>
    </w:p>
    <w:p w14:paraId="60F744CB" w14:textId="15052E3E" w:rsidR="00D6474B" w:rsidRPr="00DC7603" w:rsidRDefault="00D6474B" w:rsidP="00DC7603">
      <w:pPr>
        <w:ind w:left="567"/>
        <w:jc w:val="both"/>
        <w:rPr>
          <w:i/>
          <w:iCs/>
          <w:sz w:val="22"/>
          <w:szCs w:val="22"/>
        </w:rPr>
      </w:pPr>
    </w:p>
    <w:p w14:paraId="5183DB33" w14:textId="1207C210" w:rsidR="00D6474B" w:rsidRPr="00DC7603" w:rsidRDefault="00D6474B" w:rsidP="00DC7603">
      <w:pPr>
        <w:ind w:left="567"/>
        <w:jc w:val="both"/>
        <w:rPr>
          <w:i/>
          <w:iCs/>
          <w:sz w:val="22"/>
          <w:szCs w:val="22"/>
        </w:rPr>
      </w:pPr>
      <w:r w:rsidRPr="00DC7603">
        <w:rPr>
          <w:i/>
          <w:iCs/>
          <w:sz w:val="22"/>
          <w:szCs w:val="22"/>
        </w:rPr>
        <w:t>This range of measures, when combined, are considered sufficient to deter people from illegally parking in the laneway, and accordingly the proposed rear setback carries sufficient protections to warrant approval.”</w:t>
      </w:r>
    </w:p>
    <w:p w14:paraId="3C28AD4B" w14:textId="77777777" w:rsidR="00D6474B" w:rsidRPr="00C45DE6" w:rsidRDefault="00D6474B" w:rsidP="00C223A7">
      <w:pPr>
        <w:jc w:val="both"/>
        <w:rPr>
          <w:i/>
          <w:sz w:val="22"/>
          <w:szCs w:val="22"/>
        </w:rPr>
      </w:pPr>
    </w:p>
    <w:p w14:paraId="1760F304" w14:textId="2EFD48AC" w:rsidR="00C223A7" w:rsidRPr="00C45DE6" w:rsidRDefault="00C223A7" w:rsidP="00C223A7">
      <w:pPr>
        <w:jc w:val="both"/>
        <w:rPr>
          <w:i/>
          <w:sz w:val="22"/>
          <w:szCs w:val="22"/>
        </w:rPr>
      </w:pPr>
      <w:r w:rsidRPr="00C45DE6">
        <w:rPr>
          <w:i/>
          <w:sz w:val="22"/>
          <w:szCs w:val="22"/>
        </w:rPr>
        <w:t xml:space="preserve">Variation Assessment – Rear </w:t>
      </w:r>
      <w:r w:rsidR="00D6474B" w:rsidRPr="00C45DE6">
        <w:rPr>
          <w:i/>
          <w:sz w:val="22"/>
          <w:szCs w:val="22"/>
        </w:rPr>
        <w:t xml:space="preserve">Lane </w:t>
      </w:r>
      <w:r w:rsidRPr="00C45DE6">
        <w:rPr>
          <w:i/>
          <w:sz w:val="22"/>
          <w:szCs w:val="22"/>
        </w:rPr>
        <w:t>Setback</w:t>
      </w:r>
    </w:p>
    <w:p w14:paraId="431401AD" w14:textId="0C56CBF2" w:rsidR="00C223A7" w:rsidRDefault="00C223A7" w:rsidP="0025756F">
      <w:pPr>
        <w:jc w:val="both"/>
        <w:rPr>
          <w:sz w:val="22"/>
          <w:szCs w:val="22"/>
        </w:rPr>
      </w:pPr>
    </w:p>
    <w:p w14:paraId="78DAC047" w14:textId="084EEAEC" w:rsidR="00A56FF0" w:rsidRDefault="00DC7603" w:rsidP="0025756F">
      <w:pPr>
        <w:jc w:val="both"/>
        <w:rPr>
          <w:rFonts w:cs="Arial"/>
          <w:sz w:val="22"/>
          <w:szCs w:val="22"/>
        </w:rPr>
      </w:pPr>
      <w:r>
        <w:rPr>
          <w:sz w:val="22"/>
          <w:szCs w:val="22"/>
        </w:rPr>
        <w:t xml:space="preserve">The developments on </w:t>
      </w:r>
      <w:r w:rsidR="00A56FF0">
        <w:rPr>
          <w:sz w:val="22"/>
          <w:szCs w:val="22"/>
        </w:rPr>
        <w:t>18 of the 123 lots, or 14.6%, propose a rear lane setback greater than 2 metres. The non</w:t>
      </w:r>
      <w:r>
        <w:rPr>
          <w:sz w:val="22"/>
          <w:szCs w:val="22"/>
        </w:rPr>
        <w:t>-</w:t>
      </w:r>
      <w:r w:rsidR="00A56FF0">
        <w:rPr>
          <w:sz w:val="22"/>
          <w:szCs w:val="22"/>
        </w:rPr>
        <w:t>compliance</w:t>
      </w:r>
      <w:r>
        <w:rPr>
          <w:sz w:val="22"/>
          <w:szCs w:val="22"/>
        </w:rPr>
        <w:t xml:space="preserve"> that is proposed</w:t>
      </w:r>
      <w:r w:rsidR="00A56FF0">
        <w:rPr>
          <w:sz w:val="22"/>
          <w:szCs w:val="22"/>
        </w:rPr>
        <w:t xml:space="preserve"> </w:t>
      </w:r>
      <w:r>
        <w:rPr>
          <w:sz w:val="22"/>
          <w:szCs w:val="22"/>
        </w:rPr>
        <w:t>on</w:t>
      </w:r>
      <w:r w:rsidR="00A56FF0">
        <w:rPr>
          <w:sz w:val="22"/>
          <w:szCs w:val="22"/>
        </w:rPr>
        <w:t xml:space="preserve"> lots</w:t>
      </w:r>
      <w:r w:rsidR="00A56FF0" w:rsidRPr="00A56FF0">
        <w:rPr>
          <w:sz w:val="22"/>
          <w:szCs w:val="22"/>
        </w:rPr>
        <w:t xml:space="preserve"> 101, 110, 115, 116, 214, 220, 223, 312, 314, 400, 405, 411, 412, 415, 501, 513, 523 and 527</w:t>
      </w:r>
      <w:r w:rsidR="00A56FF0">
        <w:rPr>
          <w:rFonts w:cs="Arial"/>
          <w:sz w:val="22"/>
          <w:szCs w:val="22"/>
        </w:rPr>
        <w:t xml:space="preserve"> is considered acceptable for the following reasons:</w:t>
      </w:r>
    </w:p>
    <w:p w14:paraId="76C91943" w14:textId="1BDB2517" w:rsidR="00A56FF0" w:rsidRDefault="00A56FF0" w:rsidP="0025756F">
      <w:pPr>
        <w:jc w:val="both"/>
        <w:rPr>
          <w:rFonts w:cs="Arial"/>
          <w:sz w:val="22"/>
          <w:szCs w:val="22"/>
        </w:rPr>
      </w:pPr>
    </w:p>
    <w:p w14:paraId="412A9FAC" w14:textId="6EA3A90D" w:rsidR="00A56FF0" w:rsidRDefault="00A56FF0" w:rsidP="00A56FF0">
      <w:pPr>
        <w:pStyle w:val="ListParagraph"/>
        <w:numPr>
          <w:ilvl w:val="0"/>
          <w:numId w:val="49"/>
        </w:numPr>
        <w:jc w:val="both"/>
        <w:rPr>
          <w:sz w:val="22"/>
          <w:szCs w:val="22"/>
        </w:rPr>
      </w:pPr>
      <w:r>
        <w:rPr>
          <w:sz w:val="22"/>
          <w:szCs w:val="22"/>
        </w:rPr>
        <w:t xml:space="preserve">The non-compliances are primarily </w:t>
      </w:r>
      <w:r w:rsidR="00DC7603">
        <w:rPr>
          <w:sz w:val="22"/>
          <w:szCs w:val="22"/>
        </w:rPr>
        <w:t>caused by the</w:t>
      </w:r>
      <w:r w:rsidR="00BA7A67">
        <w:rPr>
          <w:sz w:val="22"/>
          <w:szCs w:val="22"/>
        </w:rPr>
        <w:t xml:space="preserve"> required corner lot splays,</w:t>
      </w:r>
      <w:r>
        <w:rPr>
          <w:sz w:val="22"/>
          <w:szCs w:val="22"/>
        </w:rPr>
        <w:t xml:space="preserve"> the inclusion of secondary dwellings and retreats above the rear loaded garages and the increased setback </w:t>
      </w:r>
      <w:r w:rsidR="007E09F0">
        <w:rPr>
          <w:sz w:val="22"/>
          <w:szCs w:val="22"/>
        </w:rPr>
        <w:t>requirements</w:t>
      </w:r>
      <w:r>
        <w:rPr>
          <w:sz w:val="22"/>
          <w:szCs w:val="22"/>
        </w:rPr>
        <w:t xml:space="preserve"> to service the laneways with Council’s waste collection vehicles.</w:t>
      </w:r>
    </w:p>
    <w:p w14:paraId="10B401C7" w14:textId="77777777" w:rsidR="00A56FF0" w:rsidRDefault="00A56FF0" w:rsidP="00A56FF0">
      <w:pPr>
        <w:pStyle w:val="ListParagraph"/>
        <w:jc w:val="both"/>
        <w:rPr>
          <w:sz w:val="22"/>
          <w:szCs w:val="22"/>
        </w:rPr>
      </w:pPr>
    </w:p>
    <w:p w14:paraId="725E3D7F" w14:textId="591A8D75" w:rsidR="007E09F0" w:rsidRPr="007E09F0" w:rsidRDefault="007E09F0" w:rsidP="007E09F0">
      <w:pPr>
        <w:pStyle w:val="ListParagraph"/>
        <w:numPr>
          <w:ilvl w:val="0"/>
          <w:numId w:val="49"/>
        </w:numPr>
        <w:jc w:val="both"/>
        <w:rPr>
          <w:sz w:val="22"/>
          <w:szCs w:val="22"/>
        </w:rPr>
      </w:pPr>
      <w:r w:rsidRPr="007E09F0">
        <w:rPr>
          <w:sz w:val="22"/>
          <w:szCs w:val="22"/>
        </w:rPr>
        <w:t xml:space="preserve">To allow </w:t>
      </w:r>
      <w:r>
        <w:rPr>
          <w:sz w:val="22"/>
          <w:szCs w:val="22"/>
        </w:rPr>
        <w:t xml:space="preserve">Council’s waste collection vehicles to service the laneways, a </w:t>
      </w:r>
      <w:r w:rsidRPr="007E09F0">
        <w:rPr>
          <w:sz w:val="22"/>
          <w:szCs w:val="22"/>
        </w:rPr>
        <w:t xml:space="preserve">minimum setback of 0.9m for one way laneways and 1.15m for two way laneways </w:t>
      </w:r>
      <w:r>
        <w:rPr>
          <w:sz w:val="22"/>
          <w:szCs w:val="22"/>
        </w:rPr>
        <w:t>is required and has been adopted</w:t>
      </w:r>
      <w:r w:rsidRPr="007E09F0">
        <w:rPr>
          <w:sz w:val="22"/>
          <w:szCs w:val="22"/>
        </w:rPr>
        <w:t xml:space="preserve">. </w:t>
      </w:r>
      <w:r>
        <w:rPr>
          <w:sz w:val="22"/>
          <w:szCs w:val="22"/>
        </w:rPr>
        <w:t>This is greater than the required minimum setback of 0.5m detailed in the DCP</w:t>
      </w:r>
      <w:r w:rsidR="003F25E7">
        <w:rPr>
          <w:sz w:val="22"/>
          <w:szCs w:val="22"/>
        </w:rPr>
        <w:t>.</w:t>
      </w:r>
    </w:p>
    <w:p w14:paraId="78A0DFE8" w14:textId="77777777" w:rsidR="007E09F0" w:rsidRPr="007E09F0" w:rsidRDefault="007E09F0" w:rsidP="007E09F0">
      <w:pPr>
        <w:rPr>
          <w:sz w:val="22"/>
          <w:szCs w:val="22"/>
        </w:rPr>
      </w:pPr>
    </w:p>
    <w:p w14:paraId="4B847BDF" w14:textId="17994472" w:rsidR="00A56FF0" w:rsidRDefault="00C1120F" w:rsidP="00A56FF0">
      <w:pPr>
        <w:pStyle w:val="ListParagraph"/>
        <w:numPr>
          <w:ilvl w:val="0"/>
          <w:numId w:val="49"/>
        </w:numPr>
        <w:jc w:val="both"/>
        <w:rPr>
          <w:sz w:val="22"/>
          <w:szCs w:val="22"/>
        </w:rPr>
      </w:pPr>
      <w:r>
        <w:rPr>
          <w:sz w:val="22"/>
          <w:szCs w:val="22"/>
        </w:rPr>
        <w:t>Where</w:t>
      </w:r>
      <w:r w:rsidR="00A56FF0">
        <w:rPr>
          <w:sz w:val="22"/>
          <w:szCs w:val="22"/>
        </w:rPr>
        <w:t xml:space="preserve"> habitable rooms</w:t>
      </w:r>
      <w:r>
        <w:rPr>
          <w:sz w:val="22"/>
          <w:szCs w:val="22"/>
        </w:rPr>
        <w:t xml:space="preserve"> are proposed</w:t>
      </w:r>
      <w:r w:rsidR="00A56FF0">
        <w:rPr>
          <w:sz w:val="22"/>
          <w:szCs w:val="22"/>
        </w:rPr>
        <w:t xml:space="preserve"> </w:t>
      </w:r>
      <w:r>
        <w:rPr>
          <w:sz w:val="22"/>
          <w:szCs w:val="22"/>
        </w:rPr>
        <w:t xml:space="preserve">above the garages </w:t>
      </w:r>
      <w:r w:rsidR="00A56FF0">
        <w:rPr>
          <w:sz w:val="22"/>
          <w:szCs w:val="22"/>
        </w:rPr>
        <w:t>of these lots</w:t>
      </w:r>
      <w:r>
        <w:rPr>
          <w:sz w:val="22"/>
          <w:szCs w:val="22"/>
        </w:rPr>
        <w:t>, balconies have been</w:t>
      </w:r>
      <w:r w:rsidR="00A56FF0">
        <w:rPr>
          <w:sz w:val="22"/>
          <w:szCs w:val="22"/>
        </w:rPr>
        <w:t xml:space="preserve"> provide</w:t>
      </w:r>
      <w:r>
        <w:rPr>
          <w:sz w:val="22"/>
          <w:szCs w:val="22"/>
        </w:rPr>
        <w:t>d</w:t>
      </w:r>
      <w:r w:rsidR="00A56FF0">
        <w:rPr>
          <w:sz w:val="22"/>
          <w:szCs w:val="22"/>
        </w:rPr>
        <w:t xml:space="preserve"> </w:t>
      </w:r>
      <w:r w:rsidR="007E09F0">
        <w:rPr>
          <w:sz w:val="22"/>
          <w:szCs w:val="22"/>
        </w:rPr>
        <w:t>that project beyond the garage door below. The inclusion of habitable rooms and balconies is a benefit to the development as it increases the overall level of passive surveillance in the laneways.</w:t>
      </w:r>
    </w:p>
    <w:p w14:paraId="26E039FF" w14:textId="77777777" w:rsidR="007E09F0" w:rsidRPr="007E09F0" w:rsidRDefault="007E09F0" w:rsidP="007E09F0">
      <w:pPr>
        <w:pStyle w:val="ListParagraph"/>
        <w:rPr>
          <w:sz w:val="22"/>
          <w:szCs w:val="22"/>
        </w:rPr>
      </w:pPr>
    </w:p>
    <w:p w14:paraId="5C25EFE0" w14:textId="6FA32938" w:rsidR="007E09F0" w:rsidRDefault="007E09F0" w:rsidP="007E09F0">
      <w:pPr>
        <w:pStyle w:val="ListParagraph"/>
        <w:numPr>
          <w:ilvl w:val="0"/>
          <w:numId w:val="49"/>
        </w:numPr>
        <w:jc w:val="both"/>
        <w:rPr>
          <w:sz w:val="22"/>
          <w:szCs w:val="22"/>
        </w:rPr>
      </w:pPr>
      <w:r>
        <w:rPr>
          <w:sz w:val="22"/>
          <w:szCs w:val="22"/>
        </w:rPr>
        <w:t xml:space="preserve">The control acknowledges that larger setbacks up to 2 metres may be permitted to allow for balconies. </w:t>
      </w:r>
      <w:r w:rsidR="003F25E7">
        <w:rPr>
          <w:sz w:val="22"/>
          <w:szCs w:val="22"/>
        </w:rPr>
        <w:t xml:space="preserve">However, this is based on the minimum rear lane setback of 0.5m. Given that greater setbacks are required </w:t>
      </w:r>
      <w:r w:rsidR="00C1120F">
        <w:rPr>
          <w:sz w:val="22"/>
          <w:szCs w:val="22"/>
        </w:rPr>
        <w:t xml:space="preserve">to allow </w:t>
      </w:r>
      <w:r w:rsidR="003F25E7">
        <w:rPr>
          <w:sz w:val="22"/>
          <w:szCs w:val="22"/>
        </w:rPr>
        <w:t>waste collection</w:t>
      </w:r>
      <w:r w:rsidR="00C1120F">
        <w:rPr>
          <w:sz w:val="22"/>
          <w:szCs w:val="22"/>
        </w:rPr>
        <w:t>,</w:t>
      </w:r>
      <w:r w:rsidR="003F25E7">
        <w:rPr>
          <w:sz w:val="22"/>
          <w:szCs w:val="22"/>
        </w:rPr>
        <w:t xml:space="preserve"> it can be expected that the setback may exceed 2 metres to provide</w:t>
      </w:r>
      <w:r w:rsidR="00C1120F">
        <w:rPr>
          <w:sz w:val="22"/>
          <w:szCs w:val="22"/>
        </w:rPr>
        <w:t xml:space="preserve"> adequate</w:t>
      </w:r>
      <w:r w:rsidR="003F25E7">
        <w:rPr>
          <w:sz w:val="22"/>
          <w:szCs w:val="22"/>
        </w:rPr>
        <w:t xml:space="preserve"> balconies.</w:t>
      </w:r>
    </w:p>
    <w:p w14:paraId="11815AF6" w14:textId="77777777" w:rsidR="007E09F0" w:rsidRPr="007E09F0" w:rsidRDefault="007E09F0" w:rsidP="007E09F0">
      <w:pPr>
        <w:pStyle w:val="ListParagraph"/>
        <w:rPr>
          <w:sz w:val="22"/>
          <w:szCs w:val="22"/>
        </w:rPr>
      </w:pPr>
    </w:p>
    <w:p w14:paraId="7B1AC847" w14:textId="6DE39277" w:rsidR="007E09F0" w:rsidRDefault="00BA7A67" w:rsidP="00A56FF0">
      <w:pPr>
        <w:pStyle w:val="ListParagraph"/>
        <w:numPr>
          <w:ilvl w:val="0"/>
          <w:numId w:val="49"/>
        </w:numPr>
        <w:jc w:val="both"/>
        <w:rPr>
          <w:sz w:val="22"/>
          <w:szCs w:val="22"/>
        </w:rPr>
      </w:pPr>
      <w:r>
        <w:rPr>
          <w:sz w:val="22"/>
          <w:szCs w:val="22"/>
        </w:rPr>
        <w:t>The projecting balconies and the occasional increased setback provides articulation to both the individual buildings and the laneway as a whole</w:t>
      </w:r>
      <w:r w:rsidR="00C1120F">
        <w:rPr>
          <w:sz w:val="22"/>
          <w:szCs w:val="22"/>
        </w:rPr>
        <w:t xml:space="preserve"> and</w:t>
      </w:r>
      <w:r>
        <w:rPr>
          <w:sz w:val="22"/>
          <w:szCs w:val="22"/>
        </w:rPr>
        <w:t xml:space="preserve"> therefore avoiding the appearance of long rows of garages.</w:t>
      </w:r>
    </w:p>
    <w:p w14:paraId="2ADA6297" w14:textId="77777777" w:rsidR="007E09F0" w:rsidRPr="007E09F0" w:rsidRDefault="007E09F0" w:rsidP="007E09F0">
      <w:pPr>
        <w:pStyle w:val="ListParagraph"/>
        <w:rPr>
          <w:sz w:val="22"/>
          <w:szCs w:val="22"/>
        </w:rPr>
      </w:pPr>
    </w:p>
    <w:p w14:paraId="5CFD1D5B" w14:textId="0AEA2F49" w:rsidR="003F25E7" w:rsidRDefault="003F25E7" w:rsidP="005554D4">
      <w:pPr>
        <w:pStyle w:val="ListParagraph"/>
        <w:numPr>
          <w:ilvl w:val="0"/>
          <w:numId w:val="49"/>
        </w:numPr>
        <w:jc w:val="both"/>
        <w:rPr>
          <w:sz w:val="22"/>
          <w:szCs w:val="22"/>
        </w:rPr>
      </w:pPr>
      <w:r w:rsidRPr="003F25E7">
        <w:rPr>
          <w:sz w:val="22"/>
          <w:szCs w:val="22"/>
        </w:rPr>
        <w:lastRenderedPageBreak/>
        <w:t>The laneway configuration and location of garages is orderly and minimises ambiguous spaces to minimise the opportunities for illegal parking and other unintended uses. Both the width and the length of the hard stand area in front of the garages is less than 5.5 metres further reducing the potential for illegal parking within the laneway. Conditions are recommended to provide no stopping signage within the laneways.</w:t>
      </w:r>
      <w:r>
        <w:rPr>
          <w:sz w:val="22"/>
          <w:szCs w:val="22"/>
        </w:rPr>
        <w:t xml:space="preserve"> </w:t>
      </w:r>
      <w:r w:rsidRPr="003F25E7">
        <w:rPr>
          <w:sz w:val="22"/>
          <w:szCs w:val="22"/>
        </w:rPr>
        <w:t>The use of landscaping and a small number of bollards is proposed to further reduce unintended uses in the laneways.</w:t>
      </w:r>
    </w:p>
    <w:p w14:paraId="7F8CBAC5" w14:textId="77777777" w:rsidR="00E93CB8" w:rsidRPr="00E93CB8" w:rsidRDefault="00E93CB8" w:rsidP="00E93CB8">
      <w:pPr>
        <w:pStyle w:val="ListParagraph"/>
        <w:rPr>
          <w:sz w:val="22"/>
          <w:szCs w:val="22"/>
        </w:rPr>
      </w:pPr>
    </w:p>
    <w:p w14:paraId="5524CB01" w14:textId="2860EF2B" w:rsidR="00E93CB8" w:rsidRPr="003F25E7" w:rsidRDefault="00E93CB8" w:rsidP="005554D4">
      <w:pPr>
        <w:pStyle w:val="ListParagraph"/>
        <w:numPr>
          <w:ilvl w:val="0"/>
          <w:numId w:val="49"/>
        </w:numPr>
        <w:jc w:val="both"/>
        <w:rPr>
          <w:sz w:val="22"/>
          <w:szCs w:val="22"/>
        </w:rPr>
      </w:pPr>
      <w:r>
        <w:rPr>
          <w:sz w:val="22"/>
          <w:szCs w:val="22"/>
        </w:rPr>
        <w:t>The proposal continues to meet the objectives of this control in that it reduces the dominance of garages and enables garbage collection.</w:t>
      </w:r>
    </w:p>
    <w:p w14:paraId="67449FE3" w14:textId="4EB6C32C" w:rsidR="00A56FF0" w:rsidRDefault="00A56FF0" w:rsidP="00A56FF0">
      <w:pPr>
        <w:jc w:val="both"/>
        <w:rPr>
          <w:sz w:val="22"/>
          <w:szCs w:val="22"/>
        </w:rPr>
      </w:pPr>
    </w:p>
    <w:p w14:paraId="42761AD4" w14:textId="6A124C73" w:rsidR="00C223A7" w:rsidRPr="00C45DE6" w:rsidRDefault="00C223A7" w:rsidP="00C223A7">
      <w:pPr>
        <w:jc w:val="both"/>
        <w:rPr>
          <w:i/>
          <w:sz w:val="22"/>
          <w:szCs w:val="22"/>
        </w:rPr>
      </w:pPr>
      <w:r w:rsidRPr="00C45DE6">
        <w:rPr>
          <w:i/>
          <w:sz w:val="22"/>
          <w:szCs w:val="22"/>
        </w:rPr>
        <w:t>Proposed Variation</w:t>
      </w:r>
      <w:r w:rsidR="00401319">
        <w:rPr>
          <w:i/>
          <w:sz w:val="22"/>
          <w:szCs w:val="22"/>
        </w:rPr>
        <w:t xml:space="preserve"> </w:t>
      </w:r>
      <w:r w:rsidR="00DC7603">
        <w:rPr>
          <w:i/>
          <w:sz w:val="22"/>
          <w:szCs w:val="22"/>
        </w:rPr>
        <w:t>2</w:t>
      </w:r>
      <w:r w:rsidRPr="00C45DE6">
        <w:rPr>
          <w:i/>
          <w:sz w:val="22"/>
          <w:szCs w:val="22"/>
        </w:rPr>
        <w:t xml:space="preserve"> – Site Coverage</w:t>
      </w:r>
    </w:p>
    <w:p w14:paraId="47F01653" w14:textId="28EF9B0E" w:rsidR="00C223A7" w:rsidRPr="00C45DE6" w:rsidRDefault="00C223A7" w:rsidP="00C223A7">
      <w:pPr>
        <w:jc w:val="both"/>
        <w:rPr>
          <w:i/>
          <w:sz w:val="22"/>
          <w:szCs w:val="22"/>
        </w:rPr>
      </w:pPr>
    </w:p>
    <w:p w14:paraId="43F6291E" w14:textId="05747695" w:rsidR="00D6474B" w:rsidRPr="00C45DE6" w:rsidRDefault="00D6474B" w:rsidP="00D6474B">
      <w:pPr>
        <w:jc w:val="both"/>
        <w:rPr>
          <w:iCs/>
          <w:sz w:val="22"/>
          <w:szCs w:val="22"/>
        </w:rPr>
      </w:pPr>
      <w:r w:rsidRPr="00C45DE6">
        <w:rPr>
          <w:iCs/>
          <w:sz w:val="22"/>
          <w:szCs w:val="22"/>
        </w:rPr>
        <w:t>The proposed development seeks a variation to Control 2 in Section 7.6.5 - Dwelling Height, Massing and Siting</w:t>
      </w:r>
      <w:r w:rsidRPr="00C45DE6">
        <w:rPr>
          <w:rFonts w:cs="Arial"/>
          <w:sz w:val="22"/>
          <w:szCs w:val="22"/>
        </w:rPr>
        <w:t xml:space="preserve"> which requires a maximum upper level site coverage of 40%.</w:t>
      </w:r>
      <w:r w:rsidR="00BA7A67">
        <w:rPr>
          <w:rFonts w:cs="Arial"/>
          <w:sz w:val="22"/>
          <w:szCs w:val="22"/>
        </w:rPr>
        <w:t xml:space="preserve"> </w:t>
      </w:r>
      <w:r w:rsidR="00DC7603">
        <w:rPr>
          <w:rFonts w:cs="Arial"/>
          <w:sz w:val="22"/>
          <w:szCs w:val="22"/>
        </w:rPr>
        <w:t>The d</w:t>
      </w:r>
      <w:r w:rsidR="00AB5581">
        <w:rPr>
          <w:rFonts w:cs="Arial"/>
          <w:sz w:val="22"/>
          <w:szCs w:val="22"/>
        </w:rPr>
        <w:t>welling</w:t>
      </w:r>
      <w:r w:rsidR="00DC7603">
        <w:rPr>
          <w:rFonts w:cs="Arial"/>
          <w:sz w:val="22"/>
          <w:szCs w:val="22"/>
        </w:rPr>
        <w:t>s on l</w:t>
      </w:r>
      <w:r w:rsidR="00BA7A67">
        <w:rPr>
          <w:rFonts w:cs="Arial"/>
          <w:sz w:val="22"/>
          <w:szCs w:val="22"/>
        </w:rPr>
        <w:t>ots 405, 411 and 601 do not comply with this control as they propose an upper level site coverage of 42%, 41% and 41% respectively.</w:t>
      </w:r>
    </w:p>
    <w:p w14:paraId="07D2FB0F" w14:textId="77777777" w:rsidR="00D6474B" w:rsidRPr="00C45DE6" w:rsidRDefault="00D6474B" w:rsidP="00C223A7">
      <w:pPr>
        <w:jc w:val="both"/>
        <w:rPr>
          <w:i/>
          <w:sz w:val="22"/>
          <w:szCs w:val="22"/>
        </w:rPr>
      </w:pPr>
    </w:p>
    <w:p w14:paraId="609549CA" w14:textId="02820A10" w:rsidR="00C223A7" w:rsidRPr="00C45DE6" w:rsidRDefault="00C223A7" w:rsidP="00C223A7">
      <w:pPr>
        <w:jc w:val="both"/>
        <w:rPr>
          <w:i/>
          <w:sz w:val="22"/>
          <w:szCs w:val="22"/>
        </w:rPr>
      </w:pPr>
      <w:r w:rsidRPr="00C45DE6">
        <w:rPr>
          <w:i/>
          <w:sz w:val="22"/>
          <w:szCs w:val="22"/>
        </w:rPr>
        <w:t>Applicant’s Variation Justification – Site Coverage</w:t>
      </w:r>
    </w:p>
    <w:p w14:paraId="5A3CA9D7" w14:textId="41F9108D" w:rsidR="00C223A7" w:rsidRDefault="00C223A7" w:rsidP="00C223A7">
      <w:pPr>
        <w:jc w:val="both"/>
        <w:rPr>
          <w:i/>
          <w:sz w:val="22"/>
          <w:szCs w:val="22"/>
        </w:rPr>
      </w:pPr>
    </w:p>
    <w:p w14:paraId="4C5BDDB7" w14:textId="77777777" w:rsidR="00DC7603" w:rsidRDefault="00DC7603" w:rsidP="00DC7603">
      <w:pPr>
        <w:jc w:val="both"/>
        <w:rPr>
          <w:sz w:val="22"/>
          <w:szCs w:val="22"/>
        </w:rPr>
      </w:pPr>
      <w:r>
        <w:rPr>
          <w:sz w:val="22"/>
          <w:szCs w:val="22"/>
        </w:rPr>
        <w:t>The applicant made the following submission in support of the proposed variation:</w:t>
      </w:r>
    </w:p>
    <w:p w14:paraId="6949E98B" w14:textId="77777777" w:rsidR="00DC7603" w:rsidRPr="00C45DE6" w:rsidRDefault="00DC7603" w:rsidP="00C223A7">
      <w:pPr>
        <w:jc w:val="both"/>
        <w:rPr>
          <w:i/>
          <w:sz w:val="22"/>
          <w:szCs w:val="22"/>
        </w:rPr>
      </w:pPr>
    </w:p>
    <w:p w14:paraId="2CB66FD8" w14:textId="0D210F99" w:rsidR="00D6474B" w:rsidRPr="00DC7603" w:rsidRDefault="00C45DE6" w:rsidP="00DC7603">
      <w:pPr>
        <w:ind w:left="567"/>
        <w:jc w:val="both"/>
        <w:rPr>
          <w:i/>
          <w:iCs/>
          <w:sz w:val="22"/>
          <w:szCs w:val="22"/>
        </w:rPr>
      </w:pPr>
      <w:r w:rsidRPr="00DC7603">
        <w:rPr>
          <w:i/>
          <w:iCs/>
          <w:sz w:val="22"/>
          <w:szCs w:val="22"/>
        </w:rPr>
        <w:t>“</w:t>
      </w:r>
      <w:r w:rsidR="00D6474B" w:rsidRPr="00DC7603">
        <w:rPr>
          <w:i/>
          <w:iCs/>
          <w:sz w:val="22"/>
          <w:szCs w:val="22"/>
        </w:rPr>
        <w:t>A variation to Provision 7.6.5 is therefore sought for these allotments, with the following points noted in support of the variation:</w:t>
      </w:r>
    </w:p>
    <w:p w14:paraId="7B6E2ACC" w14:textId="77777777" w:rsidR="00D6474B" w:rsidRPr="00DC7603" w:rsidRDefault="00D6474B" w:rsidP="00DC7603">
      <w:pPr>
        <w:ind w:left="567"/>
        <w:jc w:val="both"/>
        <w:rPr>
          <w:i/>
          <w:iCs/>
          <w:sz w:val="22"/>
          <w:szCs w:val="22"/>
        </w:rPr>
      </w:pPr>
    </w:p>
    <w:p w14:paraId="6DED7A5F" w14:textId="5FF5E6A7" w:rsidR="00D6474B" w:rsidRPr="00DC7603" w:rsidRDefault="00D6474B" w:rsidP="00DC7603">
      <w:pPr>
        <w:pStyle w:val="ListParagraph"/>
        <w:numPr>
          <w:ilvl w:val="0"/>
          <w:numId w:val="45"/>
        </w:numPr>
        <w:ind w:left="1134" w:hanging="567"/>
        <w:jc w:val="both"/>
        <w:rPr>
          <w:i/>
          <w:iCs/>
          <w:sz w:val="22"/>
          <w:szCs w:val="22"/>
        </w:rPr>
      </w:pPr>
      <w:r w:rsidRPr="00DC7603">
        <w:rPr>
          <w:i/>
          <w:iCs/>
          <w:sz w:val="22"/>
          <w:szCs w:val="22"/>
        </w:rPr>
        <w:t>The proposed retreat rooms maintain the intention of secondary / studio dwellings, by providing additional surveillance over surrounding areas. This includes laneways, as well as the through site link at Stage 5 of the proposal. In each of these cases, the ‘retreats’, despite not constituting a separate legal dwelling, will continue to provide natural surveillance benefits to the surrounding areas.</w:t>
      </w:r>
    </w:p>
    <w:p w14:paraId="658DF6F8" w14:textId="77777777" w:rsidR="00D6474B" w:rsidRPr="00DC7603" w:rsidRDefault="00D6474B" w:rsidP="00DC7603">
      <w:pPr>
        <w:ind w:left="1134" w:hanging="567"/>
        <w:jc w:val="both"/>
        <w:rPr>
          <w:i/>
          <w:iCs/>
          <w:sz w:val="22"/>
          <w:szCs w:val="22"/>
        </w:rPr>
      </w:pPr>
    </w:p>
    <w:p w14:paraId="4A7C8499" w14:textId="779E7B2B" w:rsidR="00D6474B" w:rsidRPr="00DC7603" w:rsidRDefault="00D6474B" w:rsidP="00DC7603">
      <w:pPr>
        <w:pStyle w:val="ListParagraph"/>
        <w:numPr>
          <w:ilvl w:val="0"/>
          <w:numId w:val="45"/>
        </w:numPr>
        <w:ind w:left="1134" w:hanging="567"/>
        <w:jc w:val="both"/>
        <w:rPr>
          <w:i/>
          <w:iCs/>
          <w:sz w:val="22"/>
          <w:szCs w:val="22"/>
        </w:rPr>
      </w:pPr>
      <w:r w:rsidRPr="00DC7603">
        <w:rPr>
          <w:i/>
          <w:iCs/>
          <w:sz w:val="22"/>
          <w:szCs w:val="22"/>
        </w:rPr>
        <w:t>The proposed retreats have been generally designed in accordance with the controls for secondary dwellings, resulting in a building form which is appropriate within the surrounding context.</w:t>
      </w:r>
    </w:p>
    <w:p w14:paraId="4EB8944D" w14:textId="77777777" w:rsidR="00AF1758" w:rsidRPr="00DC7603" w:rsidRDefault="00AF1758" w:rsidP="00DC7603">
      <w:pPr>
        <w:ind w:left="1134" w:hanging="567"/>
        <w:jc w:val="both"/>
        <w:rPr>
          <w:i/>
          <w:iCs/>
          <w:sz w:val="22"/>
          <w:szCs w:val="22"/>
        </w:rPr>
      </w:pPr>
    </w:p>
    <w:p w14:paraId="25F7C59D" w14:textId="15E80D0C" w:rsidR="00D6474B" w:rsidRPr="00DC7603" w:rsidRDefault="00D6474B" w:rsidP="00DC7603">
      <w:pPr>
        <w:pStyle w:val="ListParagraph"/>
        <w:numPr>
          <w:ilvl w:val="0"/>
          <w:numId w:val="45"/>
        </w:numPr>
        <w:ind w:left="1134" w:hanging="567"/>
        <w:jc w:val="both"/>
        <w:rPr>
          <w:i/>
          <w:iCs/>
          <w:sz w:val="22"/>
          <w:szCs w:val="22"/>
        </w:rPr>
      </w:pPr>
      <w:r w:rsidRPr="00DC7603">
        <w:rPr>
          <w:i/>
          <w:iCs/>
          <w:sz w:val="22"/>
          <w:szCs w:val="22"/>
        </w:rPr>
        <w:t>The proposed retreats continue to contribute to the provision of further dwelling diversity, with the retreat rooms positively contributing to the amenity and experience of the allotments on which they are located.</w:t>
      </w:r>
    </w:p>
    <w:p w14:paraId="4B8455BF" w14:textId="77777777" w:rsidR="00D6474B" w:rsidRPr="00DC7603" w:rsidRDefault="00D6474B" w:rsidP="00DC7603">
      <w:pPr>
        <w:ind w:left="1134" w:hanging="567"/>
        <w:jc w:val="both"/>
        <w:rPr>
          <w:i/>
          <w:iCs/>
          <w:sz w:val="22"/>
          <w:szCs w:val="22"/>
        </w:rPr>
      </w:pPr>
    </w:p>
    <w:p w14:paraId="2D64DE52" w14:textId="072C59F9" w:rsidR="00D6474B" w:rsidRPr="00DC7603" w:rsidRDefault="00D6474B" w:rsidP="00DC7603">
      <w:pPr>
        <w:pStyle w:val="ListParagraph"/>
        <w:numPr>
          <w:ilvl w:val="0"/>
          <w:numId w:val="45"/>
        </w:numPr>
        <w:ind w:left="1134" w:hanging="567"/>
        <w:jc w:val="both"/>
        <w:rPr>
          <w:i/>
          <w:iCs/>
          <w:sz w:val="22"/>
          <w:szCs w:val="22"/>
        </w:rPr>
      </w:pPr>
      <w:r w:rsidRPr="00DC7603">
        <w:rPr>
          <w:i/>
          <w:iCs/>
          <w:sz w:val="22"/>
          <w:szCs w:val="22"/>
        </w:rPr>
        <w:t xml:space="preserve">All of the proposed lots have been designed to meet the intent of Provision 7.6.5, with the additional retreat bulk of Lots 405, 411 and 510 overshadowing the respective laneways. Additionally, Lot 509 overshadows garages only, and Lot 601 overshadows the through site link. The impact of this is that none of the retreats have an adverse solar impact on the PPOS of surrounding dwellings. </w:t>
      </w:r>
    </w:p>
    <w:p w14:paraId="49EA9556" w14:textId="77777777" w:rsidR="00D6474B" w:rsidRPr="00DC7603" w:rsidRDefault="00D6474B" w:rsidP="00DC7603">
      <w:pPr>
        <w:ind w:left="1134" w:hanging="567"/>
        <w:jc w:val="both"/>
        <w:rPr>
          <w:i/>
          <w:iCs/>
          <w:sz w:val="22"/>
          <w:szCs w:val="22"/>
        </w:rPr>
      </w:pPr>
    </w:p>
    <w:p w14:paraId="2D9E72FD" w14:textId="6FD33C00" w:rsidR="00D6474B" w:rsidRPr="00DC7603" w:rsidRDefault="00D6474B" w:rsidP="00DC7603">
      <w:pPr>
        <w:pStyle w:val="ListParagraph"/>
        <w:numPr>
          <w:ilvl w:val="0"/>
          <w:numId w:val="45"/>
        </w:numPr>
        <w:ind w:left="1134" w:hanging="567"/>
        <w:jc w:val="both"/>
        <w:rPr>
          <w:i/>
          <w:iCs/>
          <w:sz w:val="22"/>
          <w:szCs w:val="22"/>
        </w:rPr>
      </w:pPr>
      <w:r w:rsidRPr="00DC7603">
        <w:rPr>
          <w:i/>
          <w:iCs/>
          <w:sz w:val="22"/>
          <w:szCs w:val="22"/>
        </w:rPr>
        <w:t>All of the proposed retreats have also been oriented towards the respective street / laneway frontages, in order to minimise any potential privacy impacts.</w:t>
      </w:r>
      <w:r w:rsidR="00C45DE6" w:rsidRPr="00DC7603">
        <w:rPr>
          <w:i/>
          <w:iCs/>
          <w:sz w:val="22"/>
          <w:szCs w:val="22"/>
        </w:rPr>
        <w:t>”</w:t>
      </w:r>
    </w:p>
    <w:p w14:paraId="5F1DF06C" w14:textId="77777777" w:rsidR="00D6474B" w:rsidRPr="00C45DE6" w:rsidRDefault="00D6474B" w:rsidP="00C223A7">
      <w:pPr>
        <w:jc w:val="both"/>
        <w:rPr>
          <w:i/>
          <w:sz w:val="22"/>
          <w:szCs w:val="22"/>
        </w:rPr>
      </w:pPr>
    </w:p>
    <w:p w14:paraId="644C86AD" w14:textId="1D24B34B" w:rsidR="00C223A7" w:rsidRPr="00C45DE6" w:rsidRDefault="00C223A7" w:rsidP="00C223A7">
      <w:pPr>
        <w:jc w:val="both"/>
        <w:rPr>
          <w:i/>
          <w:sz w:val="22"/>
          <w:szCs w:val="22"/>
        </w:rPr>
      </w:pPr>
      <w:r w:rsidRPr="00C45DE6">
        <w:rPr>
          <w:i/>
          <w:sz w:val="22"/>
          <w:szCs w:val="22"/>
        </w:rPr>
        <w:t>Variation Assessment – Site Coverage</w:t>
      </w:r>
    </w:p>
    <w:p w14:paraId="2E886CDD" w14:textId="77777777" w:rsidR="003C5FA4" w:rsidRPr="00C45DE6" w:rsidRDefault="003C5FA4" w:rsidP="0025756F">
      <w:pPr>
        <w:jc w:val="both"/>
        <w:rPr>
          <w:rFonts w:cs="Arial"/>
          <w:sz w:val="22"/>
          <w:szCs w:val="22"/>
        </w:rPr>
      </w:pPr>
    </w:p>
    <w:p w14:paraId="4D65CFFB" w14:textId="05647F09" w:rsidR="00BA7A67" w:rsidRDefault="00BA7A67" w:rsidP="00BA7A67">
      <w:pPr>
        <w:jc w:val="both"/>
        <w:rPr>
          <w:rFonts w:cs="Arial"/>
          <w:sz w:val="22"/>
          <w:szCs w:val="22"/>
        </w:rPr>
      </w:pPr>
      <w:r>
        <w:rPr>
          <w:sz w:val="22"/>
          <w:szCs w:val="22"/>
        </w:rPr>
        <w:lastRenderedPageBreak/>
        <w:t>Since lodgement, the applicant has amended the application to reduce the number of non-compliant lots from five to thr</w:t>
      </w:r>
      <w:r w:rsidR="00AF1758">
        <w:rPr>
          <w:sz w:val="22"/>
          <w:szCs w:val="22"/>
        </w:rPr>
        <w:t>ee</w:t>
      </w:r>
      <w:r>
        <w:rPr>
          <w:sz w:val="22"/>
          <w:szCs w:val="22"/>
        </w:rPr>
        <w:t>.</w:t>
      </w:r>
      <w:r w:rsidR="00AF1758">
        <w:rPr>
          <w:sz w:val="22"/>
          <w:szCs w:val="22"/>
        </w:rPr>
        <w:t xml:space="preserve"> </w:t>
      </w:r>
      <w:r>
        <w:rPr>
          <w:rFonts w:cs="Arial"/>
          <w:sz w:val="22"/>
          <w:szCs w:val="22"/>
        </w:rPr>
        <w:t>The mino</w:t>
      </w:r>
      <w:r w:rsidR="00AF1758">
        <w:rPr>
          <w:rFonts w:cs="Arial"/>
          <w:sz w:val="22"/>
          <w:szCs w:val="22"/>
        </w:rPr>
        <w:t xml:space="preserve">r non-compliance on </w:t>
      </w:r>
      <w:r>
        <w:rPr>
          <w:rFonts w:cs="Arial"/>
          <w:sz w:val="22"/>
          <w:szCs w:val="22"/>
        </w:rPr>
        <w:t xml:space="preserve">Lots 405, 411 and 601 </w:t>
      </w:r>
      <w:r w:rsidR="00AF1758">
        <w:rPr>
          <w:rFonts w:cs="Arial"/>
          <w:sz w:val="22"/>
          <w:szCs w:val="22"/>
        </w:rPr>
        <w:t>is considered acceptable for the following reasons:</w:t>
      </w:r>
    </w:p>
    <w:p w14:paraId="7B6A2DCB" w14:textId="77777777" w:rsidR="00AF1758" w:rsidRDefault="00AF1758" w:rsidP="00BA7A67">
      <w:pPr>
        <w:jc w:val="both"/>
        <w:rPr>
          <w:rFonts w:cs="Arial"/>
          <w:sz w:val="22"/>
          <w:szCs w:val="22"/>
        </w:rPr>
      </w:pPr>
    </w:p>
    <w:p w14:paraId="59DB79CD" w14:textId="0249328C" w:rsidR="00AF1758" w:rsidRDefault="00AF1758" w:rsidP="00AF1758">
      <w:pPr>
        <w:pStyle w:val="ListParagraph"/>
        <w:numPr>
          <w:ilvl w:val="0"/>
          <w:numId w:val="50"/>
        </w:numPr>
        <w:jc w:val="both"/>
        <w:rPr>
          <w:iCs/>
          <w:sz w:val="22"/>
          <w:szCs w:val="22"/>
        </w:rPr>
      </w:pPr>
      <w:r>
        <w:rPr>
          <w:iCs/>
          <w:sz w:val="22"/>
          <w:szCs w:val="22"/>
        </w:rPr>
        <w:t>The minor variation to this control is driven by the inclusion of habitable rooms above</w:t>
      </w:r>
      <w:r w:rsidR="004E737A">
        <w:rPr>
          <w:iCs/>
          <w:sz w:val="22"/>
          <w:szCs w:val="22"/>
        </w:rPr>
        <w:t xml:space="preserve"> the</w:t>
      </w:r>
      <w:r>
        <w:rPr>
          <w:iCs/>
          <w:sz w:val="22"/>
          <w:szCs w:val="22"/>
        </w:rPr>
        <w:t xml:space="preserve"> rear loaded garages</w:t>
      </w:r>
      <w:r w:rsidR="00131EB6">
        <w:rPr>
          <w:iCs/>
          <w:sz w:val="22"/>
          <w:szCs w:val="22"/>
        </w:rPr>
        <w:t xml:space="preserve"> (noted as retreats on the plans an</w:t>
      </w:r>
      <w:r w:rsidR="0012157D">
        <w:rPr>
          <w:iCs/>
          <w:sz w:val="22"/>
          <w:szCs w:val="22"/>
        </w:rPr>
        <w:t>d</w:t>
      </w:r>
      <w:r w:rsidR="00131EB6">
        <w:rPr>
          <w:iCs/>
          <w:sz w:val="22"/>
          <w:szCs w:val="22"/>
        </w:rPr>
        <w:t xml:space="preserve"> elsewhere in this report)</w:t>
      </w:r>
      <w:r>
        <w:rPr>
          <w:iCs/>
          <w:sz w:val="22"/>
          <w:szCs w:val="22"/>
        </w:rPr>
        <w:t>. These rooms will play an important role in increasing passive surveillance of the laneway</w:t>
      </w:r>
      <w:r w:rsidR="006F7F4A">
        <w:rPr>
          <w:iCs/>
          <w:sz w:val="22"/>
          <w:szCs w:val="22"/>
        </w:rPr>
        <w:t xml:space="preserve"> and, in the case of lot 601, the public reserve lot and pedestrian path</w:t>
      </w:r>
      <w:r w:rsidR="004E737A">
        <w:rPr>
          <w:iCs/>
          <w:sz w:val="22"/>
          <w:szCs w:val="22"/>
        </w:rPr>
        <w:t xml:space="preserve"> between stages 5 and 6.</w:t>
      </w:r>
    </w:p>
    <w:p w14:paraId="22980A49" w14:textId="77777777" w:rsidR="00AF1758" w:rsidRDefault="00AF1758" w:rsidP="00AF1758">
      <w:pPr>
        <w:pStyle w:val="ListParagraph"/>
        <w:jc w:val="both"/>
        <w:rPr>
          <w:iCs/>
          <w:sz w:val="22"/>
          <w:szCs w:val="22"/>
        </w:rPr>
      </w:pPr>
    </w:p>
    <w:p w14:paraId="31523D77" w14:textId="4D24C647" w:rsidR="00AF1758" w:rsidRDefault="004E737A" w:rsidP="00AF1758">
      <w:pPr>
        <w:pStyle w:val="ListParagraph"/>
        <w:numPr>
          <w:ilvl w:val="0"/>
          <w:numId w:val="50"/>
        </w:numPr>
        <w:jc w:val="both"/>
        <w:rPr>
          <w:iCs/>
          <w:sz w:val="22"/>
          <w:szCs w:val="22"/>
        </w:rPr>
      </w:pPr>
      <w:r>
        <w:rPr>
          <w:iCs/>
          <w:sz w:val="22"/>
          <w:szCs w:val="22"/>
        </w:rPr>
        <w:t xml:space="preserve">The orientation of these lots is such that the rear garages are located at the southern end of the lot minimising the impact </w:t>
      </w:r>
      <w:r w:rsidR="002F6169">
        <w:rPr>
          <w:iCs/>
          <w:sz w:val="22"/>
          <w:szCs w:val="22"/>
        </w:rPr>
        <w:t xml:space="preserve">of the proposal </w:t>
      </w:r>
      <w:r>
        <w:rPr>
          <w:iCs/>
          <w:sz w:val="22"/>
          <w:szCs w:val="22"/>
        </w:rPr>
        <w:t xml:space="preserve">on </w:t>
      </w:r>
      <w:r w:rsidR="002F6169">
        <w:rPr>
          <w:iCs/>
          <w:sz w:val="22"/>
          <w:szCs w:val="22"/>
        </w:rPr>
        <w:t xml:space="preserve">the </w:t>
      </w:r>
      <w:r>
        <w:rPr>
          <w:iCs/>
          <w:sz w:val="22"/>
          <w:szCs w:val="22"/>
        </w:rPr>
        <w:t>solar access of adjoining lots.</w:t>
      </w:r>
    </w:p>
    <w:p w14:paraId="09A3D719" w14:textId="77777777" w:rsidR="004E737A" w:rsidRPr="004E737A" w:rsidRDefault="004E737A" w:rsidP="004E737A">
      <w:pPr>
        <w:pStyle w:val="ListParagraph"/>
        <w:rPr>
          <w:iCs/>
          <w:sz w:val="22"/>
          <w:szCs w:val="22"/>
        </w:rPr>
      </w:pPr>
    </w:p>
    <w:p w14:paraId="2DF42107" w14:textId="02803126" w:rsidR="004E737A" w:rsidRPr="00AF1758" w:rsidRDefault="004E737A" w:rsidP="00AF1758">
      <w:pPr>
        <w:pStyle w:val="ListParagraph"/>
        <w:numPr>
          <w:ilvl w:val="0"/>
          <w:numId w:val="50"/>
        </w:numPr>
        <w:jc w:val="both"/>
        <w:rPr>
          <w:iCs/>
          <w:sz w:val="22"/>
          <w:szCs w:val="22"/>
        </w:rPr>
      </w:pPr>
      <w:r>
        <w:rPr>
          <w:iCs/>
          <w:sz w:val="22"/>
          <w:szCs w:val="22"/>
        </w:rPr>
        <w:t xml:space="preserve">The scale </w:t>
      </w:r>
      <w:r w:rsidR="00E93CB8">
        <w:rPr>
          <w:iCs/>
          <w:sz w:val="22"/>
          <w:szCs w:val="22"/>
        </w:rPr>
        <w:t xml:space="preserve">of the development is appropriate given the medium density nature of the site. </w:t>
      </w:r>
      <w:r>
        <w:rPr>
          <w:iCs/>
          <w:sz w:val="22"/>
          <w:szCs w:val="22"/>
        </w:rPr>
        <w:t>The minor increase in bulk will not cause any significantly impacts on residential amenity or the public domain.</w:t>
      </w:r>
    </w:p>
    <w:p w14:paraId="47524B1E" w14:textId="77777777" w:rsidR="0097372B" w:rsidRPr="00C45DE6" w:rsidRDefault="0097372B" w:rsidP="0025756F">
      <w:pPr>
        <w:jc w:val="both"/>
        <w:rPr>
          <w:rFonts w:cs="Arial"/>
          <w:sz w:val="22"/>
          <w:szCs w:val="22"/>
        </w:rPr>
      </w:pPr>
    </w:p>
    <w:p w14:paraId="46FFB4C3" w14:textId="6F0DB980" w:rsidR="009D05B7" w:rsidRPr="00C45DE6" w:rsidRDefault="009D05B7" w:rsidP="009D05B7">
      <w:pPr>
        <w:jc w:val="both"/>
        <w:rPr>
          <w:i/>
          <w:sz w:val="22"/>
          <w:szCs w:val="22"/>
        </w:rPr>
      </w:pPr>
      <w:r w:rsidRPr="00C45DE6">
        <w:rPr>
          <w:i/>
          <w:sz w:val="22"/>
          <w:szCs w:val="22"/>
        </w:rPr>
        <w:t xml:space="preserve">Proposed Variation </w:t>
      </w:r>
      <w:r w:rsidR="00DC7603">
        <w:rPr>
          <w:i/>
          <w:sz w:val="22"/>
          <w:szCs w:val="22"/>
        </w:rPr>
        <w:t>3</w:t>
      </w:r>
      <w:r>
        <w:rPr>
          <w:i/>
          <w:sz w:val="22"/>
          <w:szCs w:val="22"/>
        </w:rPr>
        <w:t xml:space="preserve"> </w:t>
      </w:r>
      <w:r w:rsidRPr="00C45DE6">
        <w:rPr>
          <w:i/>
          <w:sz w:val="22"/>
          <w:szCs w:val="22"/>
        </w:rPr>
        <w:t>– Building Separation</w:t>
      </w:r>
    </w:p>
    <w:p w14:paraId="6F371172" w14:textId="615A4DC0" w:rsidR="009D05B7" w:rsidRDefault="009D05B7" w:rsidP="009D05B7">
      <w:pPr>
        <w:jc w:val="both"/>
        <w:rPr>
          <w:iCs/>
          <w:sz w:val="22"/>
          <w:szCs w:val="22"/>
        </w:rPr>
      </w:pPr>
    </w:p>
    <w:p w14:paraId="0C5350E9" w14:textId="16D76C16" w:rsidR="009D05B7" w:rsidRPr="00C45DE6" w:rsidRDefault="009D05B7" w:rsidP="009D05B7">
      <w:pPr>
        <w:jc w:val="both"/>
        <w:rPr>
          <w:iCs/>
          <w:sz w:val="22"/>
          <w:szCs w:val="22"/>
        </w:rPr>
      </w:pPr>
      <w:r w:rsidRPr="00C45DE6">
        <w:rPr>
          <w:iCs/>
          <w:sz w:val="22"/>
          <w:szCs w:val="22"/>
        </w:rPr>
        <w:t xml:space="preserve">The proposed development seeks a variation to Control 11 in Section 7.7.2 - </w:t>
      </w:r>
      <w:r w:rsidRPr="00C45DE6">
        <w:rPr>
          <w:rFonts w:cs="Arial"/>
          <w:sz w:val="22"/>
          <w:szCs w:val="22"/>
        </w:rPr>
        <w:t>Secondary Dwellings, Studio Dwellings and Dual Occupancies which requires a minimum separation of 5 metres between the upper floor of a principal and secondary dwelling.</w:t>
      </w:r>
      <w:r>
        <w:rPr>
          <w:rFonts w:cs="Arial"/>
          <w:sz w:val="22"/>
          <w:szCs w:val="22"/>
        </w:rPr>
        <w:t xml:space="preserve"> Lots 101 and 214 propose building separations of 4.5m and 3.9m respectively.</w:t>
      </w:r>
    </w:p>
    <w:p w14:paraId="7353B04A" w14:textId="77777777" w:rsidR="009D05B7" w:rsidRPr="00C45DE6" w:rsidRDefault="009D05B7" w:rsidP="009D05B7">
      <w:pPr>
        <w:jc w:val="both"/>
        <w:rPr>
          <w:i/>
          <w:sz w:val="22"/>
          <w:szCs w:val="22"/>
        </w:rPr>
      </w:pPr>
    </w:p>
    <w:p w14:paraId="6C9F092E" w14:textId="77777777" w:rsidR="009D05B7" w:rsidRPr="00C45DE6" w:rsidRDefault="009D05B7" w:rsidP="009D05B7">
      <w:pPr>
        <w:jc w:val="both"/>
        <w:rPr>
          <w:i/>
          <w:sz w:val="22"/>
          <w:szCs w:val="22"/>
        </w:rPr>
      </w:pPr>
      <w:r w:rsidRPr="00C45DE6">
        <w:rPr>
          <w:i/>
          <w:sz w:val="22"/>
          <w:szCs w:val="22"/>
        </w:rPr>
        <w:t>Applicant’s Variation Justification – Building Separation</w:t>
      </w:r>
    </w:p>
    <w:p w14:paraId="2698E846" w14:textId="53137CA7" w:rsidR="00AB5581" w:rsidRDefault="00AB5581" w:rsidP="009D05B7">
      <w:pPr>
        <w:jc w:val="both"/>
        <w:rPr>
          <w:sz w:val="22"/>
          <w:szCs w:val="22"/>
        </w:rPr>
      </w:pPr>
    </w:p>
    <w:p w14:paraId="373A7190" w14:textId="77777777" w:rsidR="00AB5581" w:rsidRDefault="00AB5581" w:rsidP="00AB5581">
      <w:pPr>
        <w:jc w:val="both"/>
        <w:rPr>
          <w:sz w:val="22"/>
          <w:szCs w:val="22"/>
        </w:rPr>
      </w:pPr>
      <w:r>
        <w:rPr>
          <w:sz w:val="22"/>
          <w:szCs w:val="22"/>
        </w:rPr>
        <w:t>The applicant made the following submission in support of the proposed variation:</w:t>
      </w:r>
    </w:p>
    <w:p w14:paraId="58238245" w14:textId="77777777" w:rsidR="00AB5581" w:rsidRPr="00C45DE6" w:rsidRDefault="00AB5581">
      <w:pPr>
        <w:jc w:val="both"/>
        <w:rPr>
          <w:iCs/>
          <w:sz w:val="22"/>
          <w:szCs w:val="22"/>
        </w:rPr>
      </w:pPr>
    </w:p>
    <w:p w14:paraId="4E0CD008" w14:textId="77777777" w:rsidR="009D05B7" w:rsidRPr="00AB5581" w:rsidRDefault="009D05B7" w:rsidP="00AB5581">
      <w:pPr>
        <w:ind w:left="567"/>
        <w:jc w:val="both"/>
        <w:rPr>
          <w:i/>
          <w:iCs/>
          <w:sz w:val="22"/>
          <w:szCs w:val="22"/>
        </w:rPr>
      </w:pPr>
      <w:r w:rsidRPr="00AB5581">
        <w:rPr>
          <w:i/>
          <w:iCs/>
          <w:sz w:val="22"/>
          <w:szCs w:val="22"/>
        </w:rPr>
        <w:t xml:space="preserve">“This proposed outcome is considered acceptable despite the proposed variation on the basis of the following: </w:t>
      </w:r>
    </w:p>
    <w:p w14:paraId="5C959E78" w14:textId="77777777" w:rsidR="009D05B7" w:rsidRPr="00AB5581" w:rsidRDefault="009D05B7" w:rsidP="00AB5581">
      <w:pPr>
        <w:ind w:left="567"/>
        <w:jc w:val="both"/>
        <w:rPr>
          <w:i/>
          <w:iCs/>
          <w:sz w:val="22"/>
          <w:szCs w:val="22"/>
        </w:rPr>
      </w:pPr>
    </w:p>
    <w:p w14:paraId="72ED3A15" w14:textId="48A493ED" w:rsidR="009D05B7" w:rsidRDefault="009D05B7" w:rsidP="00AB5581">
      <w:pPr>
        <w:pStyle w:val="ListParagraph"/>
        <w:numPr>
          <w:ilvl w:val="0"/>
          <w:numId w:val="43"/>
        </w:numPr>
        <w:ind w:left="1134" w:hanging="567"/>
        <w:jc w:val="both"/>
        <w:rPr>
          <w:i/>
          <w:iCs/>
          <w:sz w:val="22"/>
          <w:szCs w:val="22"/>
        </w:rPr>
      </w:pPr>
      <w:r w:rsidRPr="00AB5581">
        <w:rPr>
          <w:i/>
          <w:iCs/>
          <w:sz w:val="22"/>
          <w:szCs w:val="22"/>
        </w:rPr>
        <w:t>The proposed secondary dwellings achieve Objective (a) of the control, given that they will further increase the provision of diverse housing typologies in a location which benefits from close proximity to high quality services, access and public open space.</w:t>
      </w:r>
    </w:p>
    <w:p w14:paraId="6CCBBBA5" w14:textId="77777777" w:rsidR="00AB5581" w:rsidRPr="00AB5581" w:rsidRDefault="00AB5581" w:rsidP="00AB5581">
      <w:pPr>
        <w:pStyle w:val="ListParagraph"/>
        <w:ind w:left="1134"/>
        <w:jc w:val="both"/>
        <w:rPr>
          <w:i/>
          <w:iCs/>
          <w:sz w:val="22"/>
          <w:szCs w:val="22"/>
        </w:rPr>
      </w:pPr>
    </w:p>
    <w:p w14:paraId="11DA2554" w14:textId="40A0E130" w:rsidR="009D05B7" w:rsidRDefault="009D05B7" w:rsidP="00AB5581">
      <w:pPr>
        <w:pStyle w:val="ListParagraph"/>
        <w:numPr>
          <w:ilvl w:val="0"/>
          <w:numId w:val="43"/>
        </w:numPr>
        <w:ind w:left="1134" w:hanging="567"/>
        <w:jc w:val="both"/>
        <w:rPr>
          <w:i/>
          <w:iCs/>
          <w:sz w:val="22"/>
          <w:szCs w:val="22"/>
        </w:rPr>
      </w:pPr>
      <w:r w:rsidRPr="00AB5581">
        <w:rPr>
          <w:i/>
          <w:iCs/>
          <w:sz w:val="22"/>
          <w:szCs w:val="22"/>
        </w:rPr>
        <w:t xml:space="preserve">The proposed secondary dwellings achieve Objective (b) of the control by providing additional housing in the context of Oran </w:t>
      </w:r>
      <w:r w:rsidR="00D26EB4">
        <w:rPr>
          <w:i/>
          <w:iCs/>
          <w:sz w:val="22"/>
          <w:szCs w:val="22"/>
        </w:rPr>
        <w:t>P</w:t>
      </w:r>
      <w:r w:rsidRPr="00AB5581">
        <w:rPr>
          <w:i/>
          <w:iCs/>
          <w:sz w:val="22"/>
          <w:szCs w:val="22"/>
        </w:rPr>
        <w:t>ark.</w:t>
      </w:r>
    </w:p>
    <w:p w14:paraId="2B9128AA" w14:textId="77777777" w:rsidR="00AB5581" w:rsidRPr="00AB5581" w:rsidRDefault="00AB5581" w:rsidP="00AB5581">
      <w:pPr>
        <w:pStyle w:val="ListParagraph"/>
        <w:rPr>
          <w:i/>
          <w:iCs/>
          <w:sz w:val="22"/>
          <w:szCs w:val="22"/>
        </w:rPr>
      </w:pPr>
    </w:p>
    <w:p w14:paraId="78D6B7FE" w14:textId="7E2606E2" w:rsidR="009D05B7" w:rsidRDefault="009D05B7" w:rsidP="00AB5581">
      <w:pPr>
        <w:pStyle w:val="ListParagraph"/>
        <w:numPr>
          <w:ilvl w:val="0"/>
          <w:numId w:val="43"/>
        </w:numPr>
        <w:ind w:left="1134" w:hanging="567"/>
        <w:jc w:val="both"/>
        <w:rPr>
          <w:i/>
          <w:iCs/>
          <w:sz w:val="22"/>
          <w:szCs w:val="22"/>
        </w:rPr>
      </w:pPr>
      <w:r w:rsidRPr="00AB5581">
        <w:rPr>
          <w:i/>
          <w:iCs/>
          <w:sz w:val="22"/>
          <w:szCs w:val="22"/>
        </w:rPr>
        <w:t>The proposed dwellings achieve Objective (c) by providing an innovative solution across Tranche 27 of Oran Park, which works to enable the provision of a diverse array of innovative housing solutions which cater to a range of different residential lifestyles and needs.</w:t>
      </w:r>
    </w:p>
    <w:p w14:paraId="0958D2B5" w14:textId="77777777" w:rsidR="00AB5581" w:rsidRPr="00AB5581" w:rsidRDefault="00AB5581" w:rsidP="00AB5581">
      <w:pPr>
        <w:pStyle w:val="ListParagraph"/>
        <w:rPr>
          <w:i/>
          <w:iCs/>
          <w:sz w:val="22"/>
          <w:szCs w:val="22"/>
        </w:rPr>
      </w:pPr>
    </w:p>
    <w:p w14:paraId="605D791E" w14:textId="69C674E8" w:rsidR="009D05B7" w:rsidRDefault="009D05B7" w:rsidP="00AB5581">
      <w:pPr>
        <w:pStyle w:val="ListParagraph"/>
        <w:numPr>
          <w:ilvl w:val="0"/>
          <w:numId w:val="43"/>
        </w:numPr>
        <w:ind w:left="1134" w:hanging="567"/>
        <w:jc w:val="both"/>
        <w:rPr>
          <w:i/>
          <w:iCs/>
          <w:sz w:val="22"/>
          <w:szCs w:val="22"/>
        </w:rPr>
      </w:pPr>
      <w:r w:rsidRPr="00AB5581">
        <w:rPr>
          <w:i/>
          <w:iCs/>
          <w:sz w:val="22"/>
          <w:szCs w:val="22"/>
        </w:rPr>
        <w:t>The proposed dwellings achieve Objective (d) by providing natural surveillance to the laneway network at Tranche 27.</w:t>
      </w:r>
    </w:p>
    <w:p w14:paraId="2BCAD3F7" w14:textId="77777777" w:rsidR="00AB5581" w:rsidRPr="00AB5581" w:rsidRDefault="00AB5581" w:rsidP="00AB5581">
      <w:pPr>
        <w:pStyle w:val="ListParagraph"/>
        <w:rPr>
          <w:i/>
          <w:iCs/>
          <w:sz w:val="22"/>
          <w:szCs w:val="22"/>
        </w:rPr>
      </w:pPr>
    </w:p>
    <w:p w14:paraId="7CFC58D3" w14:textId="37952723" w:rsidR="009D05B7" w:rsidRDefault="009D05B7" w:rsidP="00AB5581">
      <w:pPr>
        <w:pStyle w:val="ListParagraph"/>
        <w:numPr>
          <w:ilvl w:val="0"/>
          <w:numId w:val="43"/>
        </w:numPr>
        <w:ind w:left="1134" w:hanging="567"/>
        <w:jc w:val="both"/>
        <w:rPr>
          <w:i/>
          <w:iCs/>
          <w:sz w:val="22"/>
          <w:szCs w:val="22"/>
        </w:rPr>
      </w:pPr>
      <w:r w:rsidRPr="00AB5581">
        <w:rPr>
          <w:i/>
          <w:iCs/>
          <w:sz w:val="22"/>
          <w:szCs w:val="22"/>
        </w:rPr>
        <w:t>Lots 101, 213, 214 and 317 comprise ‘block end’ lots of each respective dwelling set and provide additional supervision over the nearby streets / laneways.</w:t>
      </w:r>
    </w:p>
    <w:p w14:paraId="7A71BF00" w14:textId="77777777" w:rsidR="00AB5581" w:rsidRPr="00AB5581" w:rsidRDefault="00AB5581" w:rsidP="00AB5581">
      <w:pPr>
        <w:pStyle w:val="ListParagraph"/>
        <w:rPr>
          <w:i/>
          <w:iCs/>
          <w:sz w:val="22"/>
          <w:szCs w:val="22"/>
        </w:rPr>
      </w:pPr>
    </w:p>
    <w:p w14:paraId="77E88A30" w14:textId="77777777" w:rsidR="009D05B7" w:rsidRPr="00AB5581" w:rsidRDefault="009D05B7" w:rsidP="00AB5581">
      <w:pPr>
        <w:pStyle w:val="ListParagraph"/>
        <w:numPr>
          <w:ilvl w:val="0"/>
          <w:numId w:val="43"/>
        </w:numPr>
        <w:ind w:left="1134" w:hanging="567"/>
        <w:jc w:val="both"/>
        <w:rPr>
          <w:i/>
          <w:iCs/>
          <w:sz w:val="22"/>
          <w:szCs w:val="22"/>
        </w:rPr>
      </w:pPr>
      <w:r w:rsidRPr="00AB5581">
        <w:rPr>
          <w:i/>
          <w:iCs/>
          <w:sz w:val="22"/>
          <w:szCs w:val="22"/>
        </w:rPr>
        <w:lastRenderedPageBreak/>
        <w:t>Secondary dwellings, as opposed to strata titled studio dwellings, remain on the same title and fully under the control of the principal dwelling owners. Accordingly, the maintenance of privacy between the dwelling house and the secondary dwelling is of less importance than if a studio dwelling were to be provided at the site. On this basis, the provision of these dwellings is considered acceptable in the context of the site.”</w:t>
      </w:r>
    </w:p>
    <w:p w14:paraId="2F0A573D" w14:textId="5F2B1636" w:rsidR="009D05B7" w:rsidRDefault="009D05B7" w:rsidP="009D05B7">
      <w:pPr>
        <w:rPr>
          <w:i/>
          <w:sz w:val="22"/>
          <w:szCs w:val="22"/>
        </w:rPr>
      </w:pPr>
    </w:p>
    <w:p w14:paraId="3AC1861E" w14:textId="77777777" w:rsidR="009D05B7" w:rsidRPr="00C45DE6" w:rsidRDefault="009D05B7" w:rsidP="009D05B7">
      <w:pPr>
        <w:jc w:val="both"/>
        <w:rPr>
          <w:i/>
          <w:sz w:val="22"/>
          <w:szCs w:val="22"/>
        </w:rPr>
      </w:pPr>
      <w:r w:rsidRPr="00C45DE6">
        <w:rPr>
          <w:i/>
          <w:sz w:val="22"/>
          <w:szCs w:val="22"/>
        </w:rPr>
        <w:t>Variation Assessment – Building Separation</w:t>
      </w:r>
    </w:p>
    <w:p w14:paraId="2EA52C84" w14:textId="77777777" w:rsidR="009D05B7" w:rsidRDefault="009D05B7" w:rsidP="009D05B7">
      <w:pPr>
        <w:jc w:val="both"/>
        <w:rPr>
          <w:sz w:val="22"/>
          <w:szCs w:val="22"/>
        </w:rPr>
      </w:pPr>
    </w:p>
    <w:p w14:paraId="7F7A716C" w14:textId="77777777" w:rsidR="009D05B7" w:rsidRDefault="009D05B7" w:rsidP="009D05B7">
      <w:pPr>
        <w:jc w:val="both"/>
        <w:rPr>
          <w:rFonts w:cs="Arial"/>
          <w:sz w:val="22"/>
          <w:szCs w:val="22"/>
        </w:rPr>
      </w:pPr>
      <w:r>
        <w:rPr>
          <w:sz w:val="22"/>
          <w:szCs w:val="22"/>
        </w:rPr>
        <w:t xml:space="preserve">Since lodgement, the applicant has amended the application to reduce the number of non-compliant lots from five to two. The variation to the building separation control for the remaining two lots, lot </w:t>
      </w:r>
      <w:r>
        <w:rPr>
          <w:rFonts w:cs="Arial"/>
          <w:sz w:val="22"/>
          <w:szCs w:val="22"/>
        </w:rPr>
        <w:t>101 and lot 214, is considered acceptable for the following reasons:</w:t>
      </w:r>
    </w:p>
    <w:p w14:paraId="175E4581" w14:textId="77777777" w:rsidR="009D05B7" w:rsidRDefault="009D05B7" w:rsidP="009D05B7">
      <w:pPr>
        <w:jc w:val="both"/>
        <w:rPr>
          <w:rFonts w:cs="Arial"/>
          <w:sz w:val="22"/>
          <w:szCs w:val="22"/>
        </w:rPr>
      </w:pPr>
    </w:p>
    <w:p w14:paraId="169D36B7" w14:textId="79186FF2" w:rsidR="009D05B7" w:rsidRDefault="009D05B7" w:rsidP="009D05B7">
      <w:pPr>
        <w:pStyle w:val="ListParagraph"/>
        <w:numPr>
          <w:ilvl w:val="0"/>
          <w:numId w:val="47"/>
        </w:numPr>
        <w:jc w:val="both"/>
        <w:rPr>
          <w:sz w:val="22"/>
          <w:szCs w:val="22"/>
        </w:rPr>
      </w:pPr>
      <w:r>
        <w:rPr>
          <w:sz w:val="22"/>
          <w:szCs w:val="22"/>
        </w:rPr>
        <w:t xml:space="preserve">Both lots are located on corners and are therefore impacted by corner splays. Greater front and rear setbacks are required to maintain sight lines. The secondary dwellings on these corner lots play an important role in providing casual surveillance over both the laneway and the secondary street and </w:t>
      </w:r>
      <w:r w:rsidR="00AB5581">
        <w:rPr>
          <w:sz w:val="22"/>
          <w:szCs w:val="22"/>
        </w:rPr>
        <w:t xml:space="preserve">their </w:t>
      </w:r>
      <w:r>
        <w:rPr>
          <w:sz w:val="22"/>
          <w:szCs w:val="22"/>
        </w:rPr>
        <w:t>removal would adversely impact on the development.</w:t>
      </w:r>
    </w:p>
    <w:p w14:paraId="2848BD95" w14:textId="77777777" w:rsidR="009D05B7" w:rsidRDefault="009D05B7" w:rsidP="009D05B7">
      <w:pPr>
        <w:pStyle w:val="ListParagraph"/>
        <w:jc w:val="both"/>
        <w:rPr>
          <w:sz w:val="22"/>
          <w:szCs w:val="22"/>
        </w:rPr>
      </w:pPr>
    </w:p>
    <w:p w14:paraId="099DD253" w14:textId="398B891B" w:rsidR="009D05B7" w:rsidRDefault="009D05B7" w:rsidP="009D05B7">
      <w:pPr>
        <w:pStyle w:val="ListParagraph"/>
        <w:numPr>
          <w:ilvl w:val="0"/>
          <w:numId w:val="47"/>
        </w:numPr>
        <w:jc w:val="both"/>
        <w:rPr>
          <w:sz w:val="22"/>
          <w:szCs w:val="22"/>
        </w:rPr>
      </w:pPr>
      <w:r>
        <w:rPr>
          <w:sz w:val="22"/>
          <w:szCs w:val="22"/>
        </w:rPr>
        <w:t>Lots 101 and 214 propose lot sizes of 397.1m</w:t>
      </w:r>
      <w:r>
        <w:rPr>
          <w:sz w:val="22"/>
          <w:szCs w:val="22"/>
          <w:vertAlign w:val="superscript"/>
        </w:rPr>
        <w:t>2</w:t>
      </w:r>
      <w:r>
        <w:rPr>
          <w:sz w:val="22"/>
          <w:szCs w:val="22"/>
        </w:rPr>
        <w:t xml:space="preserve"> and 388.2m</w:t>
      </w:r>
      <w:r>
        <w:rPr>
          <w:sz w:val="22"/>
          <w:szCs w:val="22"/>
          <w:vertAlign w:val="superscript"/>
        </w:rPr>
        <w:t>2</w:t>
      </w:r>
      <w:r>
        <w:rPr>
          <w:sz w:val="22"/>
          <w:szCs w:val="22"/>
        </w:rPr>
        <w:t xml:space="preserve"> respectively. This is above the average lot size of 247.3m</w:t>
      </w:r>
      <w:r>
        <w:rPr>
          <w:sz w:val="22"/>
          <w:szCs w:val="22"/>
          <w:vertAlign w:val="superscript"/>
        </w:rPr>
        <w:t>2</w:t>
      </w:r>
      <w:r>
        <w:rPr>
          <w:sz w:val="22"/>
          <w:szCs w:val="22"/>
        </w:rPr>
        <w:t xml:space="preserve"> for all proposed lots and allows satisfactory principle private open space to be provided to both dwellings.</w:t>
      </w:r>
    </w:p>
    <w:p w14:paraId="069A81CA" w14:textId="77777777" w:rsidR="009D05B7" w:rsidRPr="00401319" w:rsidRDefault="009D05B7" w:rsidP="009D05B7">
      <w:pPr>
        <w:pStyle w:val="ListParagraph"/>
        <w:rPr>
          <w:sz w:val="22"/>
          <w:szCs w:val="22"/>
        </w:rPr>
      </w:pPr>
    </w:p>
    <w:p w14:paraId="7071C85E" w14:textId="0B32A651" w:rsidR="009D05B7" w:rsidRDefault="009D05B7" w:rsidP="009D05B7">
      <w:pPr>
        <w:pStyle w:val="ListParagraph"/>
        <w:numPr>
          <w:ilvl w:val="0"/>
          <w:numId w:val="47"/>
        </w:numPr>
        <w:jc w:val="both"/>
        <w:rPr>
          <w:sz w:val="22"/>
          <w:szCs w:val="22"/>
        </w:rPr>
      </w:pPr>
      <w:r>
        <w:rPr>
          <w:sz w:val="22"/>
          <w:szCs w:val="22"/>
        </w:rPr>
        <w:t xml:space="preserve">The above average lot size and east-west orientation of each lot allows for increased solar access and a high level of residential amenity. The building separation control is needed to provide an adequate amount of solar access to principal private open space between </w:t>
      </w:r>
      <w:r w:rsidR="0098677C">
        <w:rPr>
          <w:sz w:val="22"/>
          <w:szCs w:val="22"/>
        </w:rPr>
        <w:t>two</w:t>
      </w:r>
      <w:r>
        <w:rPr>
          <w:sz w:val="22"/>
          <w:szCs w:val="22"/>
        </w:rPr>
        <w:t xml:space="preserve"> x </w:t>
      </w:r>
      <w:r w:rsidR="0098677C">
        <w:rPr>
          <w:sz w:val="22"/>
          <w:szCs w:val="22"/>
        </w:rPr>
        <w:t xml:space="preserve">two </w:t>
      </w:r>
      <w:r>
        <w:rPr>
          <w:sz w:val="22"/>
          <w:szCs w:val="22"/>
        </w:rPr>
        <w:t>storey buildings, compliant solar access to the principal open space of both lots is achieved.</w:t>
      </w:r>
    </w:p>
    <w:p w14:paraId="5820C1DF" w14:textId="77777777" w:rsidR="009D05B7" w:rsidRPr="00401319" w:rsidRDefault="009D05B7" w:rsidP="009D05B7">
      <w:pPr>
        <w:pStyle w:val="ListParagraph"/>
        <w:rPr>
          <w:sz w:val="22"/>
          <w:szCs w:val="22"/>
        </w:rPr>
      </w:pPr>
    </w:p>
    <w:p w14:paraId="7BBA6E6F" w14:textId="31231578" w:rsidR="009D05B7" w:rsidRDefault="009D05B7" w:rsidP="009D05B7">
      <w:pPr>
        <w:pStyle w:val="ListParagraph"/>
        <w:numPr>
          <w:ilvl w:val="0"/>
          <w:numId w:val="47"/>
        </w:numPr>
        <w:jc w:val="both"/>
        <w:rPr>
          <w:sz w:val="22"/>
          <w:szCs w:val="22"/>
        </w:rPr>
      </w:pPr>
      <w:r>
        <w:rPr>
          <w:sz w:val="22"/>
          <w:szCs w:val="22"/>
        </w:rPr>
        <w:t>The inclusion of secondary dwellings on these lots, and the resulting non-compliance</w:t>
      </w:r>
      <w:r w:rsidR="0098677C">
        <w:rPr>
          <w:sz w:val="22"/>
          <w:szCs w:val="22"/>
        </w:rPr>
        <w:t>,</w:t>
      </w:r>
      <w:r>
        <w:rPr>
          <w:sz w:val="22"/>
          <w:szCs w:val="22"/>
        </w:rPr>
        <w:t xml:space="preserve"> will not significantly impact on adjoining dwellings. Adjoining lots achieve minimum solar access requirements and the secondary dwellings have been designed to minimise overlooking and privacy concerns.</w:t>
      </w:r>
    </w:p>
    <w:p w14:paraId="3A2BA424" w14:textId="77777777" w:rsidR="009D05B7" w:rsidRPr="00401319" w:rsidRDefault="009D05B7" w:rsidP="009D05B7">
      <w:pPr>
        <w:pStyle w:val="ListParagraph"/>
        <w:rPr>
          <w:sz w:val="22"/>
          <w:szCs w:val="22"/>
        </w:rPr>
      </w:pPr>
    </w:p>
    <w:p w14:paraId="3744D0D2" w14:textId="77777777" w:rsidR="009D05B7" w:rsidRPr="00442F6A" w:rsidRDefault="009D05B7" w:rsidP="009D05B7">
      <w:pPr>
        <w:pStyle w:val="ListParagraph"/>
        <w:numPr>
          <w:ilvl w:val="0"/>
          <w:numId w:val="47"/>
        </w:numPr>
        <w:jc w:val="both"/>
        <w:rPr>
          <w:sz w:val="22"/>
          <w:szCs w:val="22"/>
        </w:rPr>
      </w:pPr>
      <w:r>
        <w:rPr>
          <w:sz w:val="22"/>
          <w:szCs w:val="22"/>
        </w:rPr>
        <w:t>The proposal is considered capable of complying with the provisions of the National Construction Code subject to the recommended conditions.</w:t>
      </w:r>
    </w:p>
    <w:p w14:paraId="3476A75F" w14:textId="77777777" w:rsidR="009D05B7" w:rsidRPr="00C45DE6" w:rsidRDefault="009D05B7" w:rsidP="0025756F">
      <w:pPr>
        <w:jc w:val="both"/>
        <w:rPr>
          <w:rFonts w:cs="Arial"/>
          <w:sz w:val="22"/>
          <w:szCs w:val="22"/>
        </w:rPr>
      </w:pPr>
    </w:p>
    <w:p w14:paraId="15479F9F" w14:textId="77777777" w:rsidR="00B06B78" w:rsidRPr="00C45DE6" w:rsidRDefault="008C7585" w:rsidP="0025756F">
      <w:pPr>
        <w:ind w:left="851" w:hanging="851"/>
        <w:jc w:val="both"/>
        <w:rPr>
          <w:rFonts w:cs="Arial"/>
          <w:b/>
          <w:i/>
          <w:sz w:val="22"/>
          <w:szCs w:val="22"/>
        </w:rPr>
      </w:pPr>
      <w:r w:rsidRPr="00C45DE6">
        <w:rPr>
          <w:rFonts w:cs="Arial"/>
          <w:b/>
          <w:i/>
          <w:sz w:val="22"/>
          <w:szCs w:val="22"/>
        </w:rPr>
        <w:t>(a)(</w:t>
      </w:r>
      <w:proofErr w:type="spellStart"/>
      <w:r w:rsidRPr="00C45DE6">
        <w:rPr>
          <w:rFonts w:cs="Arial"/>
          <w:b/>
          <w:i/>
          <w:sz w:val="22"/>
          <w:szCs w:val="22"/>
        </w:rPr>
        <w:t>iiia</w:t>
      </w:r>
      <w:proofErr w:type="spellEnd"/>
      <w:r w:rsidRPr="00C45DE6">
        <w:rPr>
          <w:rFonts w:cs="Arial"/>
          <w:b/>
          <w:i/>
          <w:sz w:val="22"/>
          <w:szCs w:val="22"/>
        </w:rPr>
        <w:t>) the p</w:t>
      </w:r>
      <w:r w:rsidR="00B06B78" w:rsidRPr="00C45DE6">
        <w:rPr>
          <w:rFonts w:cs="Arial"/>
          <w:b/>
          <w:i/>
          <w:sz w:val="22"/>
          <w:szCs w:val="22"/>
        </w:rPr>
        <w:t>rovision</w:t>
      </w:r>
      <w:r w:rsidRPr="00C45DE6">
        <w:rPr>
          <w:rFonts w:cs="Arial"/>
          <w:b/>
          <w:i/>
          <w:sz w:val="22"/>
          <w:szCs w:val="22"/>
        </w:rPr>
        <w:t>s of any p</w:t>
      </w:r>
      <w:r w:rsidR="00B06B78" w:rsidRPr="00C45DE6">
        <w:rPr>
          <w:rFonts w:cs="Arial"/>
          <w:b/>
          <w:i/>
          <w:sz w:val="22"/>
          <w:szCs w:val="22"/>
        </w:rPr>
        <w:t xml:space="preserve">lanning </w:t>
      </w:r>
      <w:r w:rsidRPr="00C45DE6">
        <w:rPr>
          <w:rFonts w:cs="Arial"/>
          <w:b/>
          <w:i/>
          <w:sz w:val="22"/>
          <w:szCs w:val="22"/>
        </w:rPr>
        <w:t>a</w:t>
      </w:r>
      <w:r w:rsidR="00B06B78" w:rsidRPr="00C45DE6">
        <w:rPr>
          <w:rFonts w:cs="Arial"/>
          <w:b/>
          <w:i/>
          <w:sz w:val="22"/>
          <w:szCs w:val="22"/>
        </w:rPr>
        <w:t>greement that has be</w:t>
      </w:r>
      <w:r w:rsidRPr="00C45DE6">
        <w:rPr>
          <w:rFonts w:cs="Arial"/>
          <w:b/>
          <w:i/>
          <w:sz w:val="22"/>
          <w:szCs w:val="22"/>
        </w:rPr>
        <w:t>e</w:t>
      </w:r>
      <w:r w:rsidR="000E0C52" w:rsidRPr="00C45DE6">
        <w:rPr>
          <w:rFonts w:cs="Arial"/>
          <w:b/>
          <w:i/>
          <w:sz w:val="22"/>
          <w:szCs w:val="22"/>
        </w:rPr>
        <w:t>n entered into under section 7</w:t>
      </w:r>
      <w:r w:rsidR="00E762FD" w:rsidRPr="00C45DE6">
        <w:rPr>
          <w:rFonts w:cs="Arial"/>
          <w:b/>
          <w:i/>
          <w:sz w:val="22"/>
          <w:szCs w:val="22"/>
        </w:rPr>
        <w:t>.</w:t>
      </w:r>
      <w:r w:rsidR="000E0C52" w:rsidRPr="00C45DE6">
        <w:rPr>
          <w:rFonts w:cs="Arial"/>
          <w:b/>
          <w:i/>
          <w:sz w:val="22"/>
          <w:szCs w:val="22"/>
        </w:rPr>
        <w:t>4</w:t>
      </w:r>
      <w:r w:rsidRPr="00C45DE6">
        <w:rPr>
          <w:rFonts w:cs="Arial"/>
          <w:b/>
          <w:i/>
          <w:sz w:val="22"/>
          <w:szCs w:val="22"/>
        </w:rPr>
        <w:t>, or any draft planning a</w:t>
      </w:r>
      <w:r w:rsidR="00B06B78" w:rsidRPr="00C45DE6">
        <w:rPr>
          <w:rFonts w:cs="Arial"/>
          <w:b/>
          <w:i/>
          <w:sz w:val="22"/>
          <w:szCs w:val="22"/>
        </w:rPr>
        <w:t>greement that a developer h</w:t>
      </w:r>
      <w:r w:rsidRPr="00C45DE6">
        <w:rPr>
          <w:rFonts w:cs="Arial"/>
          <w:b/>
          <w:i/>
          <w:sz w:val="22"/>
          <w:szCs w:val="22"/>
        </w:rPr>
        <w:t>as offered to enter into under s</w:t>
      </w:r>
      <w:r w:rsidR="000E0C52" w:rsidRPr="00C45DE6">
        <w:rPr>
          <w:rFonts w:cs="Arial"/>
          <w:b/>
          <w:i/>
          <w:sz w:val="22"/>
          <w:szCs w:val="22"/>
        </w:rPr>
        <w:t>ection 7</w:t>
      </w:r>
      <w:r w:rsidR="00E762FD" w:rsidRPr="00C45DE6">
        <w:rPr>
          <w:rFonts w:cs="Arial"/>
          <w:b/>
          <w:i/>
          <w:sz w:val="22"/>
          <w:szCs w:val="22"/>
        </w:rPr>
        <w:t>.</w:t>
      </w:r>
      <w:r w:rsidR="000E0C52" w:rsidRPr="00C45DE6">
        <w:rPr>
          <w:rFonts w:cs="Arial"/>
          <w:b/>
          <w:i/>
          <w:sz w:val="22"/>
          <w:szCs w:val="22"/>
        </w:rPr>
        <w:t>4</w:t>
      </w:r>
    </w:p>
    <w:p w14:paraId="77C342F7" w14:textId="77777777" w:rsidR="00B06B78" w:rsidRPr="00C45DE6" w:rsidRDefault="00B06B78" w:rsidP="0025756F">
      <w:pPr>
        <w:jc w:val="both"/>
        <w:rPr>
          <w:rFonts w:cs="Arial"/>
          <w:sz w:val="22"/>
          <w:szCs w:val="22"/>
        </w:rPr>
      </w:pPr>
    </w:p>
    <w:p w14:paraId="1DE249FB" w14:textId="62B0901B" w:rsidR="00D31753" w:rsidRPr="00C45DE6" w:rsidRDefault="00D31753" w:rsidP="00D31753">
      <w:pPr>
        <w:jc w:val="both"/>
        <w:rPr>
          <w:rFonts w:cs="Arial"/>
          <w:sz w:val="22"/>
          <w:szCs w:val="22"/>
        </w:rPr>
      </w:pPr>
      <w:r w:rsidRPr="00C45DE6">
        <w:rPr>
          <w:rFonts w:cs="Arial"/>
          <w:sz w:val="22"/>
          <w:szCs w:val="22"/>
        </w:rPr>
        <w:t>The site falls within land which is subject to the Oran Park Urban Release Area Voluntary Planning Agreement (</w:t>
      </w:r>
      <w:r w:rsidR="003368BF" w:rsidRPr="00C45DE6">
        <w:rPr>
          <w:rFonts w:cs="Arial"/>
          <w:sz w:val="22"/>
          <w:szCs w:val="22"/>
        </w:rPr>
        <w:t xml:space="preserve">Oran Park </w:t>
      </w:r>
      <w:r w:rsidRPr="00C45DE6">
        <w:rPr>
          <w:rFonts w:cs="Arial"/>
          <w:sz w:val="22"/>
          <w:szCs w:val="22"/>
        </w:rPr>
        <w:t>VPA), signed in September 2011.</w:t>
      </w:r>
    </w:p>
    <w:p w14:paraId="0D3CEFF6" w14:textId="77777777" w:rsidR="00D31753" w:rsidRPr="00C45DE6" w:rsidRDefault="00D31753" w:rsidP="00D31753">
      <w:pPr>
        <w:jc w:val="both"/>
        <w:rPr>
          <w:rFonts w:cs="Arial"/>
          <w:sz w:val="22"/>
          <w:szCs w:val="22"/>
        </w:rPr>
      </w:pPr>
    </w:p>
    <w:p w14:paraId="75CE78AC" w14:textId="55011DC6" w:rsidR="00D31753" w:rsidRPr="00C45DE6" w:rsidRDefault="00D31753" w:rsidP="00D31753">
      <w:pPr>
        <w:jc w:val="both"/>
        <w:rPr>
          <w:rFonts w:cs="Arial"/>
          <w:sz w:val="22"/>
          <w:szCs w:val="22"/>
        </w:rPr>
      </w:pPr>
      <w:r w:rsidRPr="00C45DE6">
        <w:rPr>
          <w:rFonts w:cs="Arial"/>
          <w:sz w:val="22"/>
          <w:szCs w:val="22"/>
        </w:rPr>
        <w:t>The Oran Park VPA provides for infrastructure and associated facilities within the Oran Park Town project, in lieu of payments under the Oran Park &amp; Turner Road Precinct Section 94 Contributions Plan.</w:t>
      </w:r>
      <w:r w:rsidR="003A6D34" w:rsidRPr="00C45DE6">
        <w:rPr>
          <w:rFonts w:cs="Arial"/>
          <w:sz w:val="22"/>
          <w:szCs w:val="22"/>
        </w:rPr>
        <w:t xml:space="preserve"> The timing of the delivery of contribution items generally relates to the amount of registered residential lots.</w:t>
      </w:r>
    </w:p>
    <w:p w14:paraId="611D0730" w14:textId="77777777" w:rsidR="00D31753" w:rsidRPr="00C45DE6" w:rsidRDefault="00D31753" w:rsidP="00D31753">
      <w:pPr>
        <w:jc w:val="both"/>
        <w:rPr>
          <w:rFonts w:cs="Arial"/>
          <w:sz w:val="22"/>
          <w:szCs w:val="22"/>
        </w:rPr>
      </w:pPr>
    </w:p>
    <w:p w14:paraId="31A99AA0" w14:textId="77777777" w:rsidR="00D31753" w:rsidRPr="00C45DE6" w:rsidRDefault="00D31753" w:rsidP="00D31753">
      <w:pPr>
        <w:jc w:val="both"/>
        <w:rPr>
          <w:rFonts w:cs="Arial"/>
          <w:sz w:val="22"/>
          <w:szCs w:val="22"/>
        </w:rPr>
      </w:pPr>
      <w:r w:rsidRPr="00C45DE6">
        <w:rPr>
          <w:rFonts w:cs="Arial"/>
          <w:sz w:val="22"/>
          <w:szCs w:val="22"/>
        </w:rPr>
        <w:t>The Proposal is consistent with the land use and development outcomes, infrastructure/facilities provision and staging outcomes prescribed under the Oran Park VPA. The proposed development will not trigger any deliverables nor impinge on the capacity of any of these requirements to be delivered.</w:t>
      </w:r>
    </w:p>
    <w:p w14:paraId="57CDC073" w14:textId="77777777" w:rsidR="00B06B78" w:rsidRPr="00C45DE6" w:rsidRDefault="00B06B78" w:rsidP="0025756F">
      <w:pPr>
        <w:jc w:val="both"/>
        <w:rPr>
          <w:rFonts w:cs="Arial"/>
          <w:sz w:val="22"/>
          <w:szCs w:val="22"/>
        </w:rPr>
      </w:pPr>
    </w:p>
    <w:p w14:paraId="0B5CD2FF" w14:textId="77777777" w:rsidR="00B06B78" w:rsidRPr="00C45DE6" w:rsidRDefault="00BF5003" w:rsidP="00666F54">
      <w:pPr>
        <w:ind w:left="720" w:hanging="720"/>
        <w:jc w:val="both"/>
        <w:rPr>
          <w:rFonts w:cs="Arial"/>
          <w:sz w:val="22"/>
          <w:szCs w:val="22"/>
        </w:rPr>
      </w:pPr>
      <w:r w:rsidRPr="00C45DE6">
        <w:rPr>
          <w:rFonts w:cs="Arial"/>
          <w:b/>
          <w:i/>
          <w:sz w:val="22"/>
          <w:szCs w:val="22"/>
        </w:rPr>
        <w:t>(a)(iv)</w:t>
      </w:r>
      <w:r w:rsidRPr="00C45DE6">
        <w:rPr>
          <w:rFonts w:cs="Arial"/>
          <w:b/>
          <w:i/>
          <w:sz w:val="22"/>
          <w:szCs w:val="22"/>
        </w:rPr>
        <w:tab/>
        <w:t>t</w:t>
      </w:r>
      <w:r w:rsidR="00666F54" w:rsidRPr="00C45DE6">
        <w:rPr>
          <w:rFonts w:cs="Arial"/>
          <w:b/>
          <w:i/>
          <w:sz w:val="22"/>
          <w:szCs w:val="22"/>
        </w:rPr>
        <w:t>he r</w:t>
      </w:r>
      <w:r w:rsidR="00B06B78" w:rsidRPr="00C45DE6">
        <w:rPr>
          <w:rFonts w:cs="Arial"/>
          <w:b/>
          <w:i/>
          <w:sz w:val="22"/>
          <w:szCs w:val="22"/>
        </w:rPr>
        <w:t>egulations</w:t>
      </w:r>
      <w:r w:rsidRPr="00C45DE6">
        <w:rPr>
          <w:rFonts w:cs="Arial"/>
          <w:b/>
          <w:i/>
          <w:sz w:val="22"/>
          <w:szCs w:val="22"/>
        </w:rPr>
        <w:t xml:space="preserve"> (to the extent that they prescribe matters for the purposes of this paragraph)</w:t>
      </w:r>
    </w:p>
    <w:p w14:paraId="0317449A" w14:textId="77777777" w:rsidR="00B06B78" w:rsidRPr="00C45DE6" w:rsidRDefault="00B06B78" w:rsidP="0025756F">
      <w:pPr>
        <w:jc w:val="both"/>
        <w:rPr>
          <w:rFonts w:cs="Arial"/>
          <w:sz w:val="22"/>
          <w:szCs w:val="22"/>
        </w:rPr>
      </w:pPr>
    </w:p>
    <w:p w14:paraId="2EAF71C2" w14:textId="77777777" w:rsidR="00B06B78" w:rsidRPr="00C45DE6" w:rsidRDefault="00960936" w:rsidP="0025756F">
      <w:pPr>
        <w:jc w:val="both"/>
        <w:rPr>
          <w:rFonts w:cs="Arial"/>
          <w:sz w:val="22"/>
          <w:szCs w:val="22"/>
        </w:rPr>
      </w:pPr>
      <w:r w:rsidRPr="00C45DE6">
        <w:rPr>
          <w:rFonts w:cs="Arial"/>
          <w:sz w:val="22"/>
          <w:szCs w:val="22"/>
        </w:rPr>
        <w:t xml:space="preserve">The </w:t>
      </w:r>
      <w:r w:rsidRPr="00C45DE6">
        <w:rPr>
          <w:rFonts w:cs="Arial"/>
          <w:i/>
          <w:sz w:val="22"/>
          <w:szCs w:val="22"/>
        </w:rPr>
        <w:t>Environmental Planning and Assessment Regulation 2000</w:t>
      </w:r>
      <w:r w:rsidRPr="00C45DE6">
        <w:rPr>
          <w:rFonts w:cs="Arial"/>
          <w:sz w:val="22"/>
          <w:szCs w:val="22"/>
        </w:rPr>
        <w:t xml:space="preserve"> prescribes several matters that are addressed in the conditions attached to this report.</w:t>
      </w:r>
    </w:p>
    <w:p w14:paraId="1BABE098" w14:textId="77777777" w:rsidR="00B06B78" w:rsidRPr="00C45DE6" w:rsidRDefault="00B06B78" w:rsidP="0025756F">
      <w:pPr>
        <w:jc w:val="both"/>
        <w:rPr>
          <w:rFonts w:cs="Arial"/>
          <w:sz w:val="22"/>
          <w:szCs w:val="22"/>
        </w:rPr>
      </w:pPr>
    </w:p>
    <w:p w14:paraId="2BD3EBC8" w14:textId="77777777" w:rsidR="00B06B78" w:rsidRPr="00C45DE6" w:rsidRDefault="0020461F" w:rsidP="0025756F">
      <w:pPr>
        <w:ind w:left="540" w:hanging="540"/>
        <w:jc w:val="both"/>
        <w:rPr>
          <w:rFonts w:cs="Arial"/>
          <w:b/>
          <w:i/>
          <w:sz w:val="22"/>
          <w:szCs w:val="22"/>
        </w:rPr>
      </w:pPr>
      <w:r w:rsidRPr="00C45DE6">
        <w:rPr>
          <w:rFonts w:cs="Arial"/>
          <w:b/>
          <w:i/>
          <w:sz w:val="22"/>
          <w:szCs w:val="22"/>
        </w:rPr>
        <w:t>(b)</w:t>
      </w:r>
      <w:r w:rsidRPr="00C45DE6">
        <w:rPr>
          <w:rFonts w:cs="Arial"/>
          <w:b/>
          <w:i/>
          <w:sz w:val="22"/>
          <w:szCs w:val="22"/>
        </w:rPr>
        <w:tab/>
        <w:t>t</w:t>
      </w:r>
      <w:r w:rsidR="00B06B78" w:rsidRPr="00C45DE6">
        <w:rPr>
          <w:rFonts w:cs="Arial"/>
          <w:b/>
          <w:i/>
          <w:sz w:val="22"/>
          <w:szCs w:val="22"/>
        </w:rPr>
        <w:t>he likely impacts of the development, including environmental impacts on both the natural and built environments, a</w:t>
      </w:r>
      <w:r w:rsidRPr="00C45DE6">
        <w:rPr>
          <w:rFonts w:cs="Arial"/>
          <w:b/>
          <w:i/>
          <w:sz w:val="22"/>
          <w:szCs w:val="22"/>
        </w:rPr>
        <w:t>nd social and economic impacts i</w:t>
      </w:r>
      <w:r w:rsidR="00B06B78" w:rsidRPr="00C45DE6">
        <w:rPr>
          <w:rFonts w:cs="Arial"/>
          <w:b/>
          <w:i/>
          <w:sz w:val="22"/>
          <w:szCs w:val="22"/>
        </w:rPr>
        <w:t>n the locality</w:t>
      </w:r>
    </w:p>
    <w:p w14:paraId="7C0912D9" w14:textId="77777777" w:rsidR="00B06B78" w:rsidRPr="00C45DE6" w:rsidRDefault="00B06B78" w:rsidP="0025756F">
      <w:pPr>
        <w:jc w:val="both"/>
        <w:rPr>
          <w:rFonts w:cs="Arial"/>
          <w:b/>
          <w:sz w:val="22"/>
          <w:szCs w:val="22"/>
        </w:rPr>
      </w:pPr>
    </w:p>
    <w:p w14:paraId="0324FBB5" w14:textId="77777777" w:rsidR="00B46673" w:rsidRPr="00C45DE6" w:rsidRDefault="00B46673" w:rsidP="00B46673">
      <w:pPr>
        <w:jc w:val="both"/>
        <w:rPr>
          <w:rFonts w:cs="Arial"/>
          <w:sz w:val="22"/>
          <w:szCs w:val="22"/>
        </w:rPr>
      </w:pPr>
      <w:r w:rsidRPr="00C45DE6">
        <w:rPr>
          <w:rFonts w:cs="Arial"/>
          <w:sz w:val="22"/>
          <w:szCs w:val="22"/>
        </w:rPr>
        <w:t>As demonstrated by the assessment, the development is unlikely to have any unreasonable adverse impacts on either the natural or built environments, or the social and economic conditions in the locality.</w:t>
      </w:r>
    </w:p>
    <w:p w14:paraId="3CD8FF62" w14:textId="77777777" w:rsidR="00B46673" w:rsidRPr="00C45DE6" w:rsidRDefault="00B46673" w:rsidP="0025756F">
      <w:pPr>
        <w:jc w:val="both"/>
        <w:rPr>
          <w:rFonts w:cs="Arial"/>
          <w:sz w:val="22"/>
          <w:szCs w:val="22"/>
        </w:rPr>
      </w:pPr>
    </w:p>
    <w:p w14:paraId="6BCA2805" w14:textId="77777777" w:rsidR="00092232" w:rsidRPr="001E5F71" w:rsidRDefault="00092232" w:rsidP="0025756F">
      <w:pPr>
        <w:jc w:val="both"/>
        <w:rPr>
          <w:rFonts w:cs="Arial"/>
          <w:sz w:val="22"/>
          <w:szCs w:val="22"/>
          <w:u w:val="single"/>
        </w:rPr>
      </w:pPr>
      <w:r w:rsidRPr="001E5F71">
        <w:rPr>
          <w:rFonts w:cs="Arial"/>
          <w:sz w:val="22"/>
          <w:szCs w:val="22"/>
          <w:u w:val="single"/>
        </w:rPr>
        <w:t>Traffic Impacts</w:t>
      </w:r>
    </w:p>
    <w:p w14:paraId="456E3B5B" w14:textId="77777777" w:rsidR="00092232" w:rsidRPr="001E5F71" w:rsidRDefault="00092232" w:rsidP="0025756F">
      <w:pPr>
        <w:jc w:val="both"/>
        <w:rPr>
          <w:rFonts w:cs="Arial"/>
          <w:sz w:val="22"/>
          <w:szCs w:val="22"/>
        </w:rPr>
      </w:pPr>
    </w:p>
    <w:p w14:paraId="0E991164" w14:textId="29FB5E3C" w:rsidR="008D4199" w:rsidRPr="00236CD6" w:rsidRDefault="008D4199" w:rsidP="0025756F">
      <w:pPr>
        <w:jc w:val="both"/>
        <w:rPr>
          <w:rFonts w:cs="Arial"/>
          <w:sz w:val="22"/>
          <w:szCs w:val="22"/>
        </w:rPr>
      </w:pPr>
      <w:r w:rsidRPr="001E5F71">
        <w:rPr>
          <w:rFonts w:cs="Arial"/>
          <w:sz w:val="22"/>
          <w:szCs w:val="22"/>
        </w:rPr>
        <w:t xml:space="preserve">At the time of lodgement, the application proposed the connection of Driveway 2 and 3 </w:t>
      </w:r>
      <w:bookmarkStart w:id="2" w:name="_GoBack"/>
      <w:bookmarkEnd w:id="2"/>
      <w:r w:rsidRPr="00236CD6">
        <w:rPr>
          <w:rFonts w:cs="Arial"/>
          <w:sz w:val="22"/>
          <w:szCs w:val="22"/>
        </w:rPr>
        <w:t xml:space="preserve">through to ‘Road No. 2704’. </w:t>
      </w:r>
      <w:r w:rsidR="00205D56" w:rsidRPr="00236CD6">
        <w:rPr>
          <w:rFonts w:cs="Arial"/>
          <w:sz w:val="22"/>
          <w:szCs w:val="22"/>
        </w:rPr>
        <w:t>Through the assessment process, the application was amended to remove these through connection</w:t>
      </w:r>
      <w:r w:rsidR="0098677C" w:rsidRPr="00236CD6">
        <w:rPr>
          <w:rFonts w:cs="Arial"/>
          <w:sz w:val="22"/>
          <w:szCs w:val="22"/>
        </w:rPr>
        <w:t>s</w:t>
      </w:r>
      <w:r w:rsidR="00205D56" w:rsidRPr="00236CD6">
        <w:rPr>
          <w:rFonts w:cs="Arial"/>
          <w:sz w:val="22"/>
          <w:szCs w:val="22"/>
        </w:rPr>
        <w:t xml:space="preserve"> due to the unacceptable impacts on the pedestrian network and the potential for it to be used as a </w:t>
      </w:r>
      <w:r w:rsidR="002434DA" w:rsidRPr="00236CD6">
        <w:rPr>
          <w:rFonts w:cs="Arial"/>
          <w:sz w:val="22"/>
          <w:szCs w:val="22"/>
        </w:rPr>
        <w:t>‘</w:t>
      </w:r>
      <w:r w:rsidR="00205D56" w:rsidRPr="00236CD6">
        <w:rPr>
          <w:rFonts w:cs="Arial"/>
          <w:sz w:val="22"/>
          <w:szCs w:val="22"/>
        </w:rPr>
        <w:t>rat run</w:t>
      </w:r>
      <w:r w:rsidR="002434DA" w:rsidRPr="00236CD6">
        <w:rPr>
          <w:rFonts w:cs="Arial"/>
          <w:sz w:val="22"/>
          <w:szCs w:val="22"/>
        </w:rPr>
        <w:t>’</w:t>
      </w:r>
      <w:r w:rsidR="00205D56" w:rsidRPr="00236CD6">
        <w:rPr>
          <w:rFonts w:cs="Arial"/>
          <w:sz w:val="22"/>
          <w:szCs w:val="22"/>
        </w:rPr>
        <w:t xml:space="preserve"> in the future.</w:t>
      </w:r>
    </w:p>
    <w:p w14:paraId="031D5929" w14:textId="17F23E9B" w:rsidR="002434DA" w:rsidRPr="00236CD6" w:rsidRDefault="002434DA" w:rsidP="0025756F">
      <w:pPr>
        <w:jc w:val="both"/>
        <w:rPr>
          <w:rFonts w:cs="Arial"/>
          <w:sz w:val="22"/>
          <w:szCs w:val="22"/>
        </w:rPr>
      </w:pPr>
    </w:p>
    <w:p w14:paraId="61D98CEC" w14:textId="5CEC58F9" w:rsidR="001E5F71" w:rsidRPr="00236CD6" w:rsidRDefault="001E5F71" w:rsidP="0025756F">
      <w:pPr>
        <w:jc w:val="both"/>
        <w:rPr>
          <w:rFonts w:cs="Arial"/>
          <w:sz w:val="22"/>
          <w:szCs w:val="22"/>
        </w:rPr>
      </w:pPr>
      <w:r w:rsidRPr="00236CD6">
        <w:rPr>
          <w:rFonts w:cs="Arial"/>
          <w:sz w:val="22"/>
          <w:szCs w:val="22"/>
        </w:rPr>
        <w:t>The amended design of the</w:t>
      </w:r>
      <w:r w:rsidR="00673B1C" w:rsidRPr="00236CD6">
        <w:rPr>
          <w:rFonts w:cs="Arial"/>
          <w:sz w:val="22"/>
          <w:szCs w:val="22"/>
        </w:rPr>
        <w:t>se</w:t>
      </w:r>
      <w:r w:rsidRPr="00236CD6">
        <w:rPr>
          <w:rFonts w:cs="Arial"/>
          <w:sz w:val="22"/>
          <w:szCs w:val="22"/>
        </w:rPr>
        <w:t xml:space="preserve"> </w:t>
      </w:r>
      <w:r w:rsidR="005A6FD5" w:rsidRPr="00236CD6">
        <w:rPr>
          <w:rFonts w:cs="Arial"/>
          <w:sz w:val="22"/>
          <w:szCs w:val="22"/>
        </w:rPr>
        <w:t xml:space="preserve">shared driveways </w:t>
      </w:r>
      <w:r w:rsidRPr="00236CD6">
        <w:rPr>
          <w:rFonts w:cs="Arial"/>
          <w:sz w:val="22"/>
          <w:szCs w:val="22"/>
        </w:rPr>
        <w:t>include</w:t>
      </w:r>
      <w:r w:rsidR="00323259" w:rsidRPr="00236CD6">
        <w:rPr>
          <w:rFonts w:cs="Arial"/>
          <w:sz w:val="22"/>
          <w:szCs w:val="22"/>
        </w:rPr>
        <w:t>s</w:t>
      </w:r>
      <w:r w:rsidR="005A6FD5" w:rsidRPr="00236CD6">
        <w:rPr>
          <w:rFonts w:cs="Arial"/>
          <w:sz w:val="22"/>
          <w:szCs w:val="22"/>
        </w:rPr>
        <w:t xml:space="preserve"> </w:t>
      </w:r>
      <w:r w:rsidRPr="00236CD6">
        <w:rPr>
          <w:rFonts w:cs="Arial"/>
          <w:sz w:val="22"/>
          <w:szCs w:val="22"/>
        </w:rPr>
        <w:t xml:space="preserve">turning heads. The turning heads </w:t>
      </w:r>
      <w:r w:rsidR="00323259" w:rsidRPr="00236CD6">
        <w:rPr>
          <w:rFonts w:cs="Arial"/>
          <w:sz w:val="22"/>
          <w:szCs w:val="22"/>
        </w:rPr>
        <w:t>are</w:t>
      </w:r>
      <w:r w:rsidRPr="00236CD6">
        <w:rPr>
          <w:rFonts w:cs="Arial"/>
          <w:sz w:val="22"/>
          <w:szCs w:val="22"/>
        </w:rPr>
        <w:t xml:space="preserve"> significant in size and </w:t>
      </w:r>
      <w:r w:rsidR="00323259" w:rsidRPr="00236CD6">
        <w:rPr>
          <w:rFonts w:cs="Arial"/>
          <w:sz w:val="22"/>
          <w:szCs w:val="22"/>
        </w:rPr>
        <w:t>will result</w:t>
      </w:r>
      <w:r w:rsidRPr="00236CD6">
        <w:rPr>
          <w:rFonts w:cs="Arial"/>
          <w:sz w:val="22"/>
          <w:szCs w:val="22"/>
        </w:rPr>
        <w:t xml:space="preserve"> in undesirable visual impacts </w:t>
      </w:r>
      <w:r w:rsidR="005A6FD5" w:rsidRPr="00236CD6">
        <w:rPr>
          <w:rFonts w:cs="Arial"/>
          <w:sz w:val="22"/>
          <w:szCs w:val="22"/>
        </w:rPr>
        <w:t xml:space="preserve">and a loss of area </w:t>
      </w:r>
      <w:r w:rsidR="00D74942" w:rsidRPr="00236CD6">
        <w:rPr>
          <w:rFonts w:cs="Arial"/>
          <w:sz w:val="22"/>
          <w:szCs w:val="22"/>
        </w:rPr>
        <w:t>of</w:t>
      </w:r>
      <w:r w:rsidR="005A6FD5" w:rsidRPr="00236CD6">
        <w:rPr>
          <w:rFonts w:cs="Arial"/>
          <w:sz w:val="22"/>
          <w:szCs w:val="22"/>
        </w:rPr>
        <w:t xml:space="preserve"> the Public Reserve. Council has reviewed the proposal </w:t>
      </w:r>
      <w:r w:rsidR="00673B1C" w:rsidRPr="00236CD6">
        <w:rPr>
          <w:rFonts w:cs="Arial"/>
          <w:sz w:val="22"/>
          <w:szCs w:val="22"/>
        </w:rPr>
        <w:t xml:space="preserve">and </w:t>
      </w:r>
      <w:r w:rsidR="000C3461" w:rsidRPr="00236CD6">
        <w:rPr>
          <w:rFonts w:cs="Arial"/>
          <w:sz w:val="22"/>
          <w:szCs w:val="22"/>
        </w:rPr>
        <w:t xml:space="preserve">determined </w:t>
      </w:r>
      <w:r w:rsidR="00673B1C" w:rsidRPr="00236CD6">
        <w:rPr>
          <w:rFonts w:cs="Arial"/>
          <w:sz w:val="22"/>
          <w:szCs w:val="22"/>
        </w:rPr>
        <w:t xml:space="preserve">that the </w:t>
      </w:r>
      <w:r w:rsidR="005A6FD5" w:rsidRPr="00236CD6">
        <w:rPr>
          <w:rFonts w:cs="Arial"/>
          <w:sz w:val="22"/>
          <w:szCs w:val="22"/>
        </w:rPr>
        <w:t>turning heads are not required for Driveway 2 and 3</w:t>
      </w:r>
      <w:r w:rsidR="003074B6" w:rsidRPr="00236CD6">
        <w:rPr>
          <w:rFonts w:cs="Arial"/>
          <w:sz w:val="22"/>
          <w:szCs w:val="22"/>
        </w:rPr>
        <w:t xml:space="preserve"> a</w:t>
      </w:r>
      <w:r w:rsidR="005A6FD5" w:rsidRPr="00236CD6">
        <w:rPr>
          <w:rFonts w:cs="Arial"/>
          <w:sz w:val="22"/>
          <w:szCs w:val="22"/>
        </w:rPr>
        <w:t xml:space="preserve">s they </w:t>
      </w:r>
      <w:r w:rsidR="003074B6" w:rsidRPr="00236CD6">
        <w:rPr>
          <w:rFonts w:cs="Arial"/>
          <w:sz w:val="22"/>
          <w:szCs w:val="22"/>
        </w:rPr>
        <w:t>are less than 30 metres in length and only</w:t>
      </w:r>
      <w:r w:rsidR="005A6FD5" w:rsidRPr="00236CD6">
        <w:rPr>
          <w:rFonts w:cs="Arial"/>
          <w:sz w:val="22"/>
          <w:szCs w:val="22"/>
        </w:rPr>
        <w:t xml:space="preserve"> service a small </w:t>
      </w:r>
      <w:r w:rsidR="003074B6" w:rsidRPr="00236CD6">
        <w:rPr>
          <w:rFonts w:cs="Arial"/>
          <w:sz w:val="22"/>
          <w:szCs w:val="22"/>
        </w:rPr>
        <w:t>number</w:t>
      </w:r>
      <w:r w:rsidR="005A6FD5" w:rsidRPr="00236CD6">
        <w:rPr>
          <w:rFonts w:cs="Arial"/>
          <w:sz w:val="22"/>
          <w:szCs w:val="22"/>
        </w:rPr>
        <w:t xml:space="preserve"> of garages</w:t>
      </w:r>
      <w:r w:rsidR="00D74942" w:rsidRPr="00236CD6">
        <w:rPr>
          <w:rFonts w:cs="Arial"/>
          <w:sz w:val="22"/>
          <w:szCs w:val="22"/>
        </w:rPr>
        <w:t xml:space="preserve">. </w:t>
      </w:r>
      <w:r w:rsidR="003074B6" w:rsidRPr="00236CD6">
        <w:rPr>
          <w:rFonts w:cs="Arial"/>
          <w:sz w:val="22"/>
          <w:szCs w:val="22"/>
        </w:rPr>
        <w:t xml:space="preserve">Furthermore, </w:t>
      </w:r>
      <w:r w:rsidR="005A6FD5" w:rsidRPr="00236CD6">
        <w:rPr>
          <w:rFonts w:cs="Arial"/>
          <w:sz w:val="22"/>
          <w:szCs w:val="22"/>
        </w:rPr>
        <w:t xml:space="preserve">waste collection vehicles are not required to access these shared driveways as all waste collection is conducted from roads. As such, a condition is recommended to remove the turning heads </w:t>
      </w:r>
      <w:r w:rsidR="000C3461" w:rsidRPr="00236CD6">
        <w:rPr>
          <w:rFonts w:cs="Arial"/>
          <w:sz w:val="22"/>
          <w:szCs w:val="22"/>
        </w:rPr>
        <w:t xml:space="preserve">provided for </w:t>
      </w:r>
      <w:r w:rsidR="005A6FD5" w:rsidRPr="00236CD6">
        <w:rPr>
          <w:rFonts w:cs="Arial"/>
          <w:sz w:val="22"/>
          <w:szCs w:val="22"/>
        </w:rPr>
        <w:t>shared driveways</w:t>
      </w:r>
      <w:r w:rsidR="000C3461" w:rsidRPr="00236CD6">
        <w:rPr>
          <w:rFonts w:cs="Arial"/>
          <w:sz w:val="22"/>
          <w:szCs w:val="22"/>
        </w:rPr>
        <w:t xml:space="preserve"> 2 and 3</w:t>
      </w:r>
      <w:r w:rsidR="005A6FD5" w:rsidRPr="00236CD6">
        <w:rPr>
          <w:rFonts w:cs="Arial"/>
          <w:sz w:val="22"/>
          <w:szCs w:val="22"/>
        </w:rPr>
        <w:t>.</w:t>
      </w:r>
    </w:p>
    <w:p w14:paraId="1B0FDC2F" w14:textId="77777777" w:rsidR="001E5F71" w:rsidRPr="00236CD6" w:rsidRDefault="001E5F71" w:rsidP="0025756F">
      <w:pPr>
        <w:jc w:val="both"/>
        <w:rPr>
          <w:rFonts w:cs="Arial"/>
          <w:sz w:val="22"/>
          <w:szCs w:val="22"/>
        </w:rPr>
      </w:pPr>
    </w:p>
    <w:p w14:paraId="30E7EF7F" w14:textId="63D1279C" w:rsidR="00092232" w:rsidRPr="00C45DE6" w:rsidRDefault="00092232" w:rsidP="0025756F">
      <w:pPr>
        <w:jc w:val="both"/>
        <w:rPr>
          <w:rFonts w:cs="Arial"/>
          <w:sz w:val="22"/>
          <w:szCs w:val="22"/>
        </w:rPr>
      </w:pPr>
      <w:r w:rsidRPr="00236CD6">
        <w:rPr>
          <w:rFonts w:cs="Arial"/>
          <w:sz w:val="22"/>
          <w:szCs w:val="22"/>
        </w:rPr>
        <w:t xml:space="preserve">The applicant has submitted a traffic report </w:t>
      </w:r>
      <w:r w:rsidR="00F1275D" w:rsidRPr="00236CD6">
        <w:rPr>
          <w:rFonts w:cs="Arial"/>
          <w:sz w:val="22"/>
          <w:szCs w:val="22"/>
        </w:rPr>
        <w:t xml:space="preserve">and supporting information </w:t>
      </w:r>
      <w:r w:rsidR="00696406" w:rsidRPr="00236CD6">
        <w:rPr>
          <w:rFonts w:cs="Arial"/>
          <w:sz w:val="22"/>
          <w:szCs w:val="22"/>
        </w:rPr>
        <w:t>in support of</w:t>
      </w:r>
      <w:r w:rsidRPr="00236CD6">
        <w:rPr>
          <w:rFonts w:cs="Arial"/>
          <w:sz w:val="22"/>
          <w:szCs w:val="22"/>
        </w:rPr>
        <w:t xml:space="preserve"> the DA.</w:t>
      </w:r>
      <w:r w:rsidR="005328AA" w:rsidRPr="00236CD6">
        <w:rPr>
          <w:rFonts w:cs="Arial"/>
          <w:sz w:val="22"/>
          <w:szCs w:val="22"/>
        </w:rPr>
        <w:t xml:space="preserve"> The report </w:t>
      </w:r>
      <w:r w:rsidR="00F16057" w:rsidRPr="00236CD6">
        <w:rPr>
          <w:rFonts w:cs="Arial"/>
          <w:sz w:val="22"/>
          <w:szCs w:val="22"/>
        </w:rPr>
        <w:t>and supporting information</w:t>
      </w:r>
      <w:r w:rsidR="00F16057" w:rsidRPr="001E5F71">
        <w:rPr>
          <w:rFonts w:cs="Arial"/>
          <w:sz w:val="22"/>
          <w:szCs w:val="22"/>
        </w:rPr>
        <w:t xml:space="preserve"> </w:t>
      </w:r>
      <w:r w:rsidR="0094472A" w:rsidRPr="001E5F71">
        <w:rPr>
          <w:rFonts w:cs="Arial"/>
          <w:sz w:val="22"/>
          <w:szCs w:val="22"/>
        </w:rPr>
        <w:t>demonstrate</w:t>
      </w:r>
      <w:r w:rsidR="005328AA" w:rsidRPr="001E5F71">
        <w:rPr>
          <w:rFonts w:cs="Arial"/>
          <w:sz w:val="22"/>
          <w:szCs w:val="22"/>
        </w:rPr>
        <w:t xml:space="preserve"> that the development will not have a significant negative </w:t>
      </w:r>
      <w:r w:rsidR="00F1275D" w:rsidRPr="001E5F71">
        <w:rPr>
          <w:rFonts w:cs="Arial"/>
          <w:sz w:val="22"/>
          <w:szCs w:val="22"/>
        </w:rPr>
        <w:t>impact</w:t>
      </w:r>
      <w:r w:rsidR="005328AA" w:rsidRPr="001E5F71">
        <w:rPr>
          <w:rFonts w:cs="Arial"/>
          <w:sz w:val="22"/>
          <w:szCs w:val="22"/>
        </w:rPr>
        <w:t xml:space="preserve"> upon the surrounding road network and the operation of surrounding intersections. Council staff have reviewed the report</w:t>
      </w:r>
      <w:r w:rsidR="00F1275D" w:rsidRPr="001E5F71">
        <w:rPr>
          <w:rFonts w:cs="Arial"/>
          <w:sz w:val="22"/>
          <w:szCs w:val="22"/>
        </w:rPr>
        <w:t xml:space="preserve"> and supporting information</w:t>
      </w:r>
      <w:r w:rsidR="005328AA" w:rsidRPr="001E5F71">
        <w:rPr>
          <w:rFonts w:cs="Arial"/>
          <w:sz w:val="22"/>
          <w:szCs w:val="22"/>
        </w:rPr>
        <w:t xml:space="preserve"> and agree with </w:t>
      </w:r>
      <w:r w:rsidR="00F1275D" w:rsidRPr="001E5F71">
        <w:rPr>
          <w:rFonts w:cs="Arial"/>
          <w:sz w:val="22"/>
          <w:szCs w:val="22"/>
        </w:rPr>
        <w:t>their conclusions.</w:t>
      </w:r>
    </w:p>
    <w:p w14:paraId="4CDBA205" w14:textId="6B583E8F" w:rsidR="007F0D18" w:rsidRDefault="007F0D18" w:rsidP="0025756F">
      <w:pPr>
        <w:jc w:val="both"/>
        <w:rPr>
          <w:rFonts w:cs="Arial"/>
          <w:sz w:val="22"/>
          <w:szCs w:val="22"/>
        </w:rPr>
      </w:pPr>
    </w:p>
    <w:p w14:paraId="20E36D37" w14:textId="721E31BB" w:rsidR="00501B62" w:rsidRPr="00205D56" w:rsidRDefault="00A04BA6" w:rsidP="0025756F">
      <w:pPr>
        <w:jc w:val="both"/>
        <w:rPr>
          <w:rFonts w:cs="Arial"/>
          <w:sz w:val="22"/>
          <w:szCs w:val="22"/>
          <w:u w:val="single"/>
        </w:rPr>
      </w:pPr>
      <w:r w:rsidRPr="00205D56">
        <w:rPr>
          <w:rFonts w:cs="Arial"/>
          <w:sz w:val="22"/>
          <w:szCs w:val="22"/>
          <w:u w:val="single"/>
        </w:rPr>
        <w:t>‘Fronts to Backs’</w:t>
      </w:r>
      <w:r w:rsidR="006E4772" w:rsidRPr="00205D56">
        <w:rPr>
          <w:rFonts w:cs="Arial"/>
          <w:sz w:val="22"/>
          <w:szCs w:val="22"/>
          <w:u w:val="single"/>
        </w:rPr>
        <w:t xml:space="preserve"> </w:t>
      </w:r>
      <w:r w:rsidRPr="00205D56">
        <w:rPr>
          <w:rFonts w:cs="Arial"/>
          <w:sz w:val="22"/>
          <w:szCs w:val="22"/>
          <w:u w:val="single"/>
        </w:rPr>
        <w:t>Garages Fronting Local Street</w:t>
      </w:r>
    </w:p>
    <w:p w14:paraId="257915B7" w14:textId="3142DF27" w:rsidR="006E4772" w:rsidRPr="00205D56" w:rsidRDefault="006E4772" w:rsidP="0025756F">
      <w:pPr>
        <w:jc w:val="both"/>
        <w:rPr>
          <w:rFonts w:cs="Arial"/>
          <w:sz w:val="22"/>
          <w:szCs w:val="22"/>
          <w:u w:val="single"/>
        </w:rPr>
      </w:pPr>
    </w:p>
    <w:p w14:paraId="1A364222" w14:textId="2B5ADBC5" w:rsidR="008A7394" w:rsidRPr="00205D56" w:rsidRDefault="00224AE1" w:rsidP="0025756F">
      <w:pPr>
        <w:jc w:val="both"/>
        <w:rPr>
          <w:rFonts w:cs="Arial"/>
          <w:sz w:val="22"/>
          <w:szCs w:val="22"/>
        </w:rPr>
      </w:pPr>
      <w:r w:rsidRPr="00205D56">
        <w:rPr>
          <w:rFonts w:cs="Arial"/>
          <w:sz w:val="22"/>
          <w:szCs w:val="22"/>
        </w:rPr>
        <w:t xml:space="preserve">The rear loaded garages of lots 601 to 612 </w:t>
      </w:r>
      <w:r w:rsidR="009C4F4C" w:rsidRPr="00205D56">
        <w:rPr>
          <w:rFonts w:cs="Arial"/>
          <w:sz w:val="22"/>
          <w:szCs w:val="22"/>
        </w:rPr>
        <w:t>adjoin</w:t>
      </w:r>
      <w:r w:rsidRPr="00205D56">
        <w:rPr>
          <w:rFonts w:cs="Arial"/>
          <w:sz w:val="22"/>
          <w:szCs w:val="22"/>
        </w:rPr>
        <w:t xml:space="preserve"> a local road instead of a laneway. While this does not introduce any non-compliance, it is important to consider the impact on</w:t>
      </w:r>
      <w:r w:rsidR="009C4F4C" w:rsidRPr="00205D56">
        <w:rPr>
          <w:rFonts w:cs="Arial"/>
          <w:sz w:val="22"/>
          <w:szCs w:val="22"/>
        </w:rPr>
        <w:t xml:space="preserve"> passive surveillance and</w:t>
      </w:r>
      <w:r w:rsidRPr="00205D56">
        <w:rPr>
          <w:rFonts w:cs="Arial"/>
          <w:sz w:val="22"/>
          <w:szCs w:val="22"/>
        </w:rPr>
        <w:t xml:space="preserve"> the visual amenity of the public domain.</w:t>
      </w:r>
    </w:p>
    <w:p w14:paraId="5FBD6EF3" w14:textId="01563CD1" w:rsidR="003E3514" w:rsidRPr="00205D56" w:rsidRDefault="003E3514" w:rsidP="0025756F">
      <w:pPr>
        <w:jc w:val="both"/>
        <w:rPr>
          <w:rFonts w:cs="Arial"/>
          <w:sz w:val="22"/>
          <w:szCs w:val="22"/>
        </w:rPr>
      </w:pPr>
    </w:p>
    <w:p w14:paraId="7FB9387D" w14:textId="57ADE257" w:rsidR="003E3514" w:rsidRPr="00205D56" w:rsidRDefault="003E3514" w:rsidP="003E3514">
      <w:pPr>
        <w:jc w:val="both"/>
        <w:rPr>
          <w:rFonts w:cs="Arial"/>
          <w:sz w:val="22"/>
          <w:szCs w:val="22"/>
        </w:rPr>
      </w:pPr>
      <w:r w:rsidRPr="00205D56">
        <w:rPr>
          <w:rFonts w:cs="Arial"/>
          <w:sz w:val="22"/>
          <w:szCs w:val="22"/>
        </w:rPr>
        <w:t>Future adjacent residential lots will be bound by planning controls to limit secondary street fencing and include habitable rooms that overlook primary and secondary streets. This and the retreat above lot 601 will assist in increasing the level of casual surveillance of the road.</w:t>
      </w:r>
    </w:p>
    <w:p w14:paraId="7FB920F2" w14:textId="77777777" w:rsidR="003E3514" w:rsidRPr="00205D56" w:rsidRDefault="003E3514">
      <w:pPr>
        <w:jc w:val="both"/>
        <w:rPr>
          <w:rFonts w:cs="Arial"/>
          <w:sz w:val="22"/>
          <w:szCs w:val="22"/>
        </w:rPr>
      </w:pPr>
    </w:p>
    <w:p w14:paraId="045F5E26" w14:textId="248491A2" w:rsidR="009C4F4C" w:rsidRDefault="003E3514" w:rsidP="0025756F">
      <w:pPr>
        <w:jc w:val="both"/>
        <w:rPr>
          <w:rFonts w:cs="Arial"/>
          <w:sz w:val="22"/>
          <w:szCs w:val="22"/>
        </w:rPr>
      </w:pPr>
      <w:r w:rsidRPr="00205D56">
        <w:rPr>
          <w:rFonts w:cs="Arial"/>
          <w:sz w:val="22"/>
          <w:szCs w:val="22"/>
        </w:rPr>
        <w:t>Furthermore, t</w:t>
      </w:r>
      <w:r w:rsidR="009C4F4C" w:rsidRPr="00205D56">
        <w:rPr>
          <w:rFonts w:cs="Arial"/>
          <w:sz w:val="22"/>
          <w:szCs w:val="22"/>
        </w:rPr>
        <w:t>he applicant has amended the application to include a greater degree of articulation</w:t>
      </w:r>
      <w:r w:rsidRPr="00205D56">
        <w:rPr>
          <w:rFonts w:cs="Arial"/>
          <w:sz w:val="22"/>
          <w:szCs w:val="22"/>
        </w:rPr>
        <w:t xml:space="preserve"> (</w:t>
      </w:r>
      <w:r w:rsidR="00C102B3" w:rsidRPr="00205D56">
        <w:rPr>
          <w:rFonts w:cs="Arial"/>
          <w:sz w:val="22"/>
          <w:szCs w:val="22"/>
        </w:rPr>
        <w:t xml:space="preserve">shown in </w:t>
      </w:r>
      <w:r w:rsidRPr="00205D56">
        <w:rPr>
          <w:rFonts w:cs="Arial"/>
          <w:sz w:val="22"/>
          <w:szCs w:val="22"/>
        </w:rPr>
        <w:t>Figure 8)</w:t>
      </w:r>
      <w:r w:rsidR="009C4F4C" w:rsidRPr="00205D56">
        <w:rPr>
          <w:rFonts w:cs="Arial"/>
          <w:sz w:val="22"/>
          <w:szCs w:val="22"/>
        </w:rPr>
        <w:t xml:space="preserve"> which will contribute to creating an interesting streetscape character.</w:t>
      </w:r>
      <w:r w:rsidR="009C4F4C">
        <w:rPr>
          <w:rFonts w:cs="Arial"/>
          <w:sz w:val="22"/>
          <w:szCs w:val="22"/>
        </w:rPr>
        <w:t xml:space="preserve"> </w:t>
      </w:r>
    </w:p>
    <w:p w14:paraId="2621EE49" w14:textId="77777777" w:rsidR="009C4F4C" w:rsidRDefault="009C4F4C">
      <w:pPr>
        <w:jc w:val="both"/>
        <w:rPr>
          <w:rFonts w:cs="Arial"/>
          <w:sz w:val="22"/>
          <w:szCs w:val="22"/>
        </w:rPr>
      </w:pPr>
    </w:p>
    <w:p w14:paraId="4A0DE852" w14:textId="5F13FDCC" w:rsidR="00224AE1" w:rsidRDefault="00224AE1" w:rsidP="0025756F">
      <w:pPr>
        <w:jc w:val="both"/>
        <w:rPr>
          <w:rFonts w:cs="Arial"/>
          <w:sz w:val="22"/>
          <w:szCs w:val="22"/>
        </w:rPr>
      </w:pPr>
      <w:r w:rsidRPr="00224AE1">
        <w:rPr>
          <w:rFonts w:cs="Arial"/>
          <w:noProof/>
          <w:sz w:val="22"/>
          <w:szCs w:val="22"/>
        </w:rPr>
        <w:lastRenderedPageBreak/>
        <w:drawing>
          <wp:inline distT="0" distB="0" distL="0" distR="0" wp14:anchorId="1CFC54BA" wp14:editId="1C80E7FB">
            <wp:extent cx="5278120" cy="2444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2444115"/>
                    </a:xfrm>
                    <a:prstGeom prst="rect">
                      <a:avLst/>
                    </a:prstGeom>
                  </pic:spPr>
                </pic:pic>
              </a:graphicData>
            </a:graphic>
          </wp:inline>
        </w:drawing>
      </w:r>
    </w:p>
    <w:p w14:paraId="44406D0E" w14:textId="56EC3AA3" w:rsidR="00224AE1" w:rsidRPr="00224AE1" w:rsidRDefault="00224AE1" w:rsidP="00224AE1">
      <w:pPr>
        <w:jc w:val="both"/>
        <w:rPr>
          <w:rFonts w:cs="Arial"/>
          <w:sz w:val="22"/>
          <w:szCs w:val="22"/>
        </w:rPr>
      </w:pPr>
      <w:r w:rsidRPr="00C45DE6">
        <w:rPr>
          <w:rFonts w:cs="Arial"/>
          <w:sz w:val="20"/>
          <w:szCs w:val="20"/>
        </w:rPr>
        <w:t xml:space="preserve">Figure </w:t>
      </w:r>
      <w:r>
        <w:rPr>
          <w:rFonts w:cs="Arial"/>
          <w:sz w:val="20"/>
          <w:szCs w:val="20"/>
        </w:rPr>
        <w:t>8</w:t>
      </w:r>
      <w:r w:rsidRPr="00C45DE6">
        <w:rPr>
          <w:rFonts w:cs="Arial"/>
          <w:sz w:val="20"/>
          <w:szCs w:val="20"/>
        </w:rPr>
        <w:t xml:space="preserve"> – </w:t>
      </w:r>
      <w:r>
        <w:rPr>
          <w:rFonts w:cs="Arial"/>
          <w:sz w:val="20"/>
          <w:szCs w:val="20"/>
        </w:rPr>
        <w:t xml:space="preserve">View of rear loaded garages of lots </w:t>
      </w:r>
      <w:r w:rsidRPr="00224AE1">
        <w:rPr>
          <w:rFonts w:cs="Arial"/>
          <w:sz w:val="20"/>
          <w:szCs w:val="20"/>
        </w:rPr>
        <w:t>601 to 612</w:t>
      </w:r>
      <w:r>
        <w:rPr>
          <w:rFonts w:cs="Arial"/>
          <w:sz w:val="20"/>
          <w:szCs w:val="20"/>
        </w:rPr>
        <w:t xml:space="preserve"> from local road ‘Road </w:t>
      </w:r>
      <w:r w:rsidR="008A7394">
        <w:rPr>
          <w:rFonts w:cs="Arial"/>
          <w:sz w:val="20"/>
          <w:szCs w:val="20"/>
        </w:rPr>
        <w:t>No. 2704’.</w:t>
      </w:r>
    </w:p>
    <w:p w14:paraId="76A47897" w14:textId="5A7D8383" w:rsidR="00224AE1" w:rsidRPr="00224AE1" w:rsidRDefault="00224AE1" w:rsidP="00224AE1">
      <w:pPr>
        <w:jc w:val="both"/>
        <w:rPr>
          <w:rFonts w:cs="Arial"/>
          <w:sz w:val="22"/>
          <w:szCs w:val="22"/>
        </w:rPr>
      </w:pPr>
    </w:p>
    <w:p w14:paraId="59364C37" w14:textId="6F99DB49" w:rsidR="00B06B78" w:rsidRPr="00C45DE6" w:rsidRDefault="002E7162" w:rsidP="0025756F">
      <w:pPr>
        <w:tabs>
          <w:tab w:val="left" w:pos="540"/>
        </w:tabs>
        <w:jc w:val="both"/>
        <w:rPr>
          <w:rFonts w:cs="Arial"/>
          <w:sz w:val="22"/>
          <w:szCs w:val="22"/>
        </w:rPr>
      </w:pPr>
      <w:r w:rsidRPr="00C45DE6">
        <w:rPr>
          <w:rFonts w:cs="Arial"/>
          <w:b/>
          <w:i/>
          <w:sz w:val="22"/>
          <w:szCs w:val="22"/>
        </w:rPr>
        <w:t>(c)</w:t>
      </w:r>
      <w:r w:rsidRPr="00C45DE6">
        <w:rPr>
          <w:rFonts w:cs="Arial"/>
          <w:b/>
          <w:i/>
          <w:sz w:val="22"/>
          <w:szCs w:val="22"/>
        </w:rPr>
        <w:tab/>
        <w:t>t</w:t>
      </w:r>
      <w:r w:rsidR="00B06B78" w:rsidRPr="00C45DE6">
        <w:rPr>
          <w:rFonts w:cs="Arial"/>
          <w:b/>
          <w:i/>
          <w:sz w:val="22"/>
          <w:szCs w:val="22"/>
        </w:rPr>
        <w:t>he suitability of the site</w:t>
      </w:r>
      <w:r w:rsidR="00643012" w:rsidRPr="00C45DE6">
        <w:rPr>
          <w:rFonts w:cs="Arial"/>
          <w:b/>
          <w:i/>
          <w:sz w:val="22"/>
          <w:szCs w:val="22"/>
        </w:rPr>
        <w:t xml:space="preserve"> for the development</w:t>
      </w:r>
    </w:p>
    <w:p w14:paraId="1316B15A" w14:textId="77777777" w:rsidR="00B06B78" w:rsidRPr="00C45DE6" w:rsidRDefault="00B06B78" w:rsidP="0025756F">
      <w:pPr>
        <w:jc w:val="both"/>
        <w:rPr>
          <w:rFonts w:cs="Arial"/>
          <w:sz w:val="22"/>
          <w:szCs w:val="22"/>
        </w:rPr>
      </w:pPr>
    </w:p>
    <w:p w14:paraId="689E753A" w14:textId="77777777" w:rsidR="00B06B78" w:rsidRPr="00C45DE6" w:rsidRDefault="00B06B78" w:rsidP="0025756F">
      <w:pPr>
        <w:jc w:val="both"/>
        <w:rPr>
          <w:rFonts w:cs="Arial"/>
          <w:sz w:val="22"/>
          <w:szCs w:val="22"/>
        </w:rPr>
      </w:pPr>
      <w:r w:rsidRPr="00C45DE6">
        <w:rPr>
          <w:rFonts w:cs="Arial"/>
          <w:sz w:val="22"/>
          <w:szCs w:val="22"/>
        </w:rPr>
        <w:t>As demonstrated by the above assessment, the site is considered to be suitable for the development.</w:t>
      </w:r>
    </w:p>
    <w:p w14:paraId="2204205E" w14:textId="77777777" w:rsidR="003819F7" w:rsidRPr="00C45DE6" w:rsidRDefault="003819F7" w:rsidP="0025756F">
      <w:pPr>
        <w:jc w:val="both"/>
        <w:rPr>
          <w:rFonts w:cs="Arial"/>
          <w:sz w:val="22"/>
          <w:szCs w:val="22"/>
        </w:rPr>
      </w:pPr>
    </w:p>
    <w:p w14:paraId="135A7803" w14:textId="2ED5F75A" w:rsidR="00B06B78" w:rsidRPr="00C45DE6" w:rsidRDefault="00B06B78" w:rsidP="0025756F">
      <w:pPr>
        <w:jc w:val="both"/>
        <w:rPr>
          <w:rFonts w:cs="Arial"/>
          <w:sz w:val="22"/>
          <w:szCs w:val="22"/>
        </w:rPr>
      </w:pPr>
      <w:r w:rsidRPr="00C45DE6">
        <w:rPr>
          <w:rFonts w:cs="Arial"/>
          <w:b/>
          <w:i/>
          <w:sz w:val="22"/>
          <w:szCs w:val="22"/>
        </w:rPr>
        <w:t>(d)</w:t>
      </w:r>
      <w:r w:rsidR="0098677C">
        <w:rPr>
          <w:rFonts w:cs="Arial"/>
          <w:b/>
          <w:i/>
          <w:sz w:val="22"/>
          <w:szCs w:val="22"/>
        </w:rPr>
        <w:tab/>
      </w:r>
      <w:r w:rsidR="002E7162" w:rsidRPr="00C45DE6">
        <w:rPr>
          <w:rFonts w:cs="Arial"/>
          <w:b/>
          <w:i/>
          <w:sz w:val="22"/>
          <w:szCs w:val="22"/>
        </w:rPr>
        <w:t>a</w:t>
      </w:r>
      <w:r w:rsidRPr="00C45DE6">
        <w:rPr>
          <w:rFonts w:cs="Arial"/>
          <w:b/>
          <w:i/>
          <w:sz w:val="22"/>
          <w:szCs w:val="22"/>
        </w:rPr>
        <w:t>ny submissions made in a</w:t>
      </w:r>
      <w:r w:rsidR="002E7162" w:rsidRPr="00C45DE6">
        <w:rPr>
          <w:rFonts w:cs="Arial"/>
          <w:b/>
          <w:i/>
          <w:sz w:val="22"/>
          <w:szCs w:val="22"/>
        </w:rPr>
        <w:t>ccordance with this Act or the r</w:t>
      </w:r>
      <w:r w:rsidRPr="00C45DE6">
        <w:rPr>
          <w:rFonts w:cs="Arial"/>
          <w:b/>
          <w:i/>
          <w:sz w:val="22"/>
          <w:szCs w:val="22"/>
        </w:rPr>
        <w:t>egulations</w:t>
      </w:r>
    </w:p>
    <w:p w14:paraId="10BAD7F8" w14:textId="77777777" w:rsidR="00B06B78" w:rsidRPr="00C45DE6" w:rsidRDefault="00B06B78" w:rsidP="0025756F">
      <w:pPr>
        <w:jc w:val="both"/>
        <w:rPr>
          <w:rFonts w:cs="Arial"/>
          <w:sz w:val="22"/>
          <w:szCs w:val="22"/>
        </w:rPr>
      </w:pPr>
    </w:p>
    <w:p w14:paraId="5ED9DFE3" w14:textId="77777777" w:rsidR="00C223A7" w:rsidRPr="00C45DE6" w:rsidRDefault="00C223A7" w:rsidP="00C223A7">
      <w:pPr>
        <w:jc w:val="both"/>
        <w:rPr>
          <w:rFonts w:cs="Arial"/>
          <w:sz w:val="22"/>
          <w:szCs w:val="22"/>
        </w:rPr>
      </w:pPr>
      <w:r w:rsidRPr="00C45DE6">
        <w:rPr>
          <w:rFonts w:cs="Arial"/>
          <w:sz w:val="22"/>
          <w:szCs w:val="22"/>
        </w:rPr>
        <w:t>The DA was publicly exhibited for a period of 14 days in accordance with Camden Development Control Plan 2011. The exhibition period was from 16 to 29 January 2019. No submissions were received.</w:t>
      </w:r>
    </w:p>
    <w:p w14:paraId="65136C2A" w14:textId="77777777" w:rsidR="00934D2A" w:rsidRPr="00C45DE6" w:rsidRDefault="00934D2A" w:rsidP="00934D2A">
      <w:pPr>
        <w:jc w:val="both"/>
        <w:rPr>
          <w:color w:val="FF0000"/>
          <w:sz w:val="22"/>
          <w:szCs w:val="22"/>
          <w:lang w:eastAsia="en-AU"/>
        </w:rPr>
      </w:pPr>
    </w:p>
    <w:p w14:paraId="35297687" w14:textId="77777777" w:rsidR="00B06B78" w:rsidRPr="00C45DE6" w:rsidRDefault="006E6F6C" w:rsidP="0025756F">
      <w:pPr>
        <w:tabs>
          <w:tab w:val="left" w:pos="540"/>
        </w:tabs>
        <w:jc w:val="both"/>
        <w:rPr>
          <w:rFonts w:cs="Arial"/>
          <w:sz w:val="22"/>
          <w:szCs w:val="22"/>
        </w:rPr>
      </w:pPr>
      <w:r w:rsidRPr="00C45DE6">
        <w:rPr>
          <w:rFonts w:cs="Arial"/>
          <w:b/>
          <w:i/>
          <w:sz w:val="22"/>
          <w:szCs w:val="22"/>
        </w:rPr>
        <w:t>(e)</w:t>
      </w:r>
      <w:r w:rsidRPr="00C45DE6">
        <w:rPr>
          <w:rFonts w:cs="Arial"/>
          <w:b/>
          <w:i/>
          <w:sz w:val="22"/>
          <w:szCs w:val="22"/>
        </w:rPr>
        <w:tab/>
        <w:t>t</w:t>
      </w:r>
      <w:r w:rsidR="00B06B78" w:rsidRPr="00C45DE6">
        <w:rPr>
          <w:rFonts w:cs="Arial"/>
          <w:b/>
          <w:i/>
          <w:sz w:val="22"/>
          <w:szCs w:val="22"/>
        </w:rPr>
        <w:t>he public interest</w:t>
      </w:r>
    </w:p>
    <w:p w14:paraId="12B4E8C5" w14:textId="77777777" w:rsidR="00B06B78" w:rsidRPr="00C45DE6" w:rsidRDefault="00B06B78" w:rsidP="0025756F">
      <w:pPr>
        <w:jc w:val="both"/>
        <w:rPr>
          <w:rFonts w:cs="Arial"/>
          <w:sz w:val="22"/>
          <w:szCs w:val="22"/>
        </w:rPr>
      </w:pPr>
    </w:p>
    <w:p w14:paraId="41528B3C" w14:textId="77777777" w:rsidR="009259B7" w:rsidRPr="00C45DE6" w:rsidRDefault="00B06B78" w:rsidP="0025756F">
      <w:pPr>
        <w:jc w:val="both"/>
        <w:rPr>
          <w:rFonts w:cs="Arial"/>
          <w:sz w:val="22"/>
          <w:szCs w:val="22"/>
        </w:rPr>
      </w:pPr>
      <w:r w:rsidRPr="00C45DE6">
        <w:rPr>
          <w:rFonts w:cs="Arial"/>
          <w:sz w:val="22"/>
          <w:szCs w:val="22"/>
        </w:rPr>
        <w:t xml:space="preserve">The public interest is served through the detailed assessment of this DA under the </w:t>
      </w:r>
      <w:r w:rsidRPr="00C45DE6">
        <w:rPr>
          <w:rFonts w:cs="Arial"/>
          <w:i/>
          <w:sz w:val="22"/>
          <w:szCs w:val="22"/>
        </w:rPr>
        <w:t>Environmental Planning and Assessment Act 1979</w:t>
      </w:r>
      <w:r w:rsidRPr="00C45DE6">
        <w:rPr>
          <w:rFonts w:cs="Arial"/>
          <w:sz w:val="22"/>
          <w:szCs w:val="22"/>
        </w:rPr>
        <w:t xml:space="preserve">, the </w:t>
      </w:r>
      <w:r w:rsidRPr="00C45DE6">
        <w:rPr>
          <w:rFonts w:cs="Arial"/>
          <w:i/>
          <w:sz w:val="22"/>
          <w:szCs w:val="22"/>
        </w:rPr>
        <w:t>Environmental Planning and Assessment Regulation 2000</w:t>
      </w:r>
      <w:r w:rsidR="006E6F6C" w:rsidRPr="00C45DE6">
        <w:rPr>
          <w:rFonts w:cs="Arial"/>
          <w:sz w:val="22"/>
          <w:szCs w:val="22"/>
        </w:rPr>
        <w:t>, environmental planning instruments, development control p</w:t>
      </w:r>
      <w:r w:rsidRPr="00C45DE6">
        <w:rPr>
          <w:rFonts w:cs="Arial"/>
          <w:sz w:val="22"/>
          <w:szCs w:val="22"/>
        </w:rPr>
        <w:t>lans and policies. Based on the above assessment, the development is consistent with the public interest.</w:t>
      </w:r>
    </w:p>
    <w:p w14:paraId="16B44315" w14:textId="77777777" w:rsidR="00A45AF2" w:rsidRPr="00C45DE6" w:rsidRDefault="00A45AF2" w:rsidP="0025756F">
      <w:pPr>
        <w:tabs>
          <w:tab w:val="left" w:pos="-1440"/>
          <w:tab w:val="left" w:pos="0"/>
        </w:tabs>
        <w:jc w:val="both"/>
        <w:rPr>
          <w:rFonts w:cs="Arial"/>
          <w:b/>
          <w:color w:val="000080"/>
          <w:sz w:val="22"/>
          <w:szCs w:val="22"/>
          <w:u w:val="single"/>
        </w:rPr>
      </w:pPr>
    </w:p>
    <w:p w14:paraId="1C7E3EA5" w14:textId="77777777" w:rsidR="009259B7" w:rsidRPr="00C45DE6" w:rsidRDefault="009259B7" w:rsidP="0025756F">
      <w:pPr>
        <w:tabs>
          <w:tab w:val="left" w:pos="-1440"/>
          <w:tab w:val="left" w:pos="0"/>
        </w:tabs>
        <w:jc w:val="both"/>
        <w:rPr>
          <w:rFonts w:cs="Arial"/>
          <w:color w:val="000080"/>
          <w:sz w:val="22"/>
          <w:szCs w:val="22"/>
        </w:rPr>
      </w:pPr>
      <w:r w:rsidRPr="00C45DE6">
        <w:rPr>
          <w:rFonts w:cs="Arial"/>
          <w:b/>
          <w:color w:val="000080"/>
          <w:sz w:val="22"/>
          <w:szCs w:val="22"/>
          <w:u w:val="single"/>
        </w:rPr>
        <w:t>EXTERNAL REFERRALS</w:t>
      </w:r>
    </w:p>
    <w:p w14:paraId="3235F464" w14:textId="77777777" w:rsidR="009259B7" w:rsidRPr="00C45DE6" w:rsidRDefault="009259B7" w:rsidP="0025756F">
      <w:pPr>
        <w:tabs>
          <w:tab w:val="left" w:pos="-1440"/>
          <w:tab w:val="left" w:pos="0"/>
        </w:tabs>
        <w:jc w:val="both"/>
        <w:rPr>
          <w:rFonts w:cs="Arial"/>
          <w:sz w:val="22"/>
          <w:szCs w:val="22"/>
        </w:rPr>
      </w:pPr>
    </w:p>
    <w:p w14:paraId="5AED7FDC" w14:textId="77777777" w:rsidR="00D627A8" w:rsidRPr="00C45DE6" w:rsidRDefault="00D627A8" w:rsidP="00D627A8">
      <w:pPr>
        <w:tabs>
          <w:tab w:val="left" w:pos="-1440"/>
          <w:tab w:val="left" w:pos="0"/>
        </w:tabs>
        <w:jc w:val="both"/>
        <w:rPr>
          <w:rFonts w:cs="Arial"/>
          <w:sz w:val="22"/>
          <w:szCs w:val="22"/>
        </w:rPr>
      </w:pPr>
      <w:r w:rsidRPr="00C45DE6">
        <w:rPr>
          <w:rFonts w:cs="Arial"/>
          <w:sz w:val="22"/>
          <w:szCs w:val="22"/>
        </w:rPr>
        <w:t>The external referrals undertaken for this DA are summarised in the following table:</w:t>
      </w:r>
    </w:p>
    <w:p w14:paraId="644F0B76" w14:textId="77777777" w:rsidR="00D627A8" w:rsidRPr="00C45DE6" w:rsidRDefault="00D627A8" w:rsidP="00D627A8">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94"/>
        <w:gridCol w:w="5670"/>
      </w:tblGrid>
      <w:tr w:rsidR="00D627A8" w:rsidRPr="00C45DE6" w14:paraId="42FC48D9" w14:textId="77777777" w:rsidTr="00240CFA">
        <w:tc>
          <w:tcPr>
            <w:tcW w:w="2694" w:type="dxa"/>
            <w:shd w:val="clear" w:color="auto" w:fill="BFBFBF" w:themeFill="background1" w:themeFillShade="BF"/>
          </w:tcPr>
          <w:p w14:paraId="4777A753" w14:textId="77777777" w:rsidR="00D627A8" w:rsidRPr="00C45DE6" w:rsidRDefault="00D627A8" w:rsidP="00F12FBE">
            <w:pPr>
              <w:tabs>
                <w:tab w:val="left" w:pos="-1440"/>
                <w:tab w:val="left" w:pos="0"/>
              </w:tabs>
              <w:spacing w:before="60" w:after="60"/>
              <w:jc w:val="center"/>
              <w:rPr>
                <w:rFonts w:cs="Arial"/>
                <w:b/>
                <w:sz w:val="22"/>
                <w:szCs w:val="22"/>
              </w:rPr>
            </w:pPr>
            <w:r w:rsidRPr="00C45DE6">
              <w:rPr>
                <w:rFonts w:cs="Arial"/>
                <w:b/>
                <w:sz w:val="22"/>
                <w:szCs w:val="22"/>
              </w:rPr>
              <w:t>External Referral</w:t>
            </w:r>
          </w:p>
        </w:tc>
        <w:tc>
          <w:tcPr>
            <w:tcW w:w="5670" w:type="dxa"/>
            <w:shd w:val="clear" w:color="auto" w:fill="BFBFBF" w:themeFill="background1" w:themeFillShade="BF"/>
          </w:tcPr>
          <w:p w14:paraId="545B05D9" w14:textId="77777777" w:rsidR="00D627A8" w:rsidRPr="00C45DE6" w:rsidRDefault="00D627A8" w:rsidP="00F12FBE">
            <w:pPr>
              <w:tabs>
                <w:tab w:val="left" w:pos="-1440"/>
                <w:tab w:val="left" w:pos="0"/>
              </w:tabs>
              <w:spacing w:before="60" w:after="60"/>
              <w:jc w:val="center"/>
              <w:rPr>
                <w:rFonts w:cs="Arial"/>
                <w:b/>
                <w:sz w:val="22"/>
                <w:szCs w:val="22"/>
              </w:rPr>
            </w:pPr>
            <w:r w:rsidRPr="00C45DE6">
              <w:rPr>
                <w:rFonts w:cs="Arial"/>
                <w:b/>
                <w:sz w:val="22"/>
                <w:szCs w:val="22"/>
              </w:rPr>
              <w:t>Response</w:t>
            </w:r>
          </w:p>
        </w:tc>
      </w:tr>
      <w:tr w:rsidR="00D627A8" w:rsidRPr="00C45DE6" w14:paraId="5945CE16" w14:textId="77777777" w:rsidTr="00240CFA">
        <w:tc>
          <w:tcPr>
            <w:tcW w:w="2694" w:type="dxa"/>
          </w:tcPr>
          <w:p w14:paraId="63837FB3" w14:textId="77777777" w:rsidR="00D627A8" w:rsidRPr="00C45DE6" w:rsidRDefault="00D627A8" w:rsidP="00D627A8">
            <w:pPr>
              <w:tabs>
                <w:tab w:val="left" w:pos="-1440"/>
                <w:tab w:val="left" w:pos="0"/>
              </w:tabs>
              <w:spacing w:before="60" w:after="60"/>
              <w:rPr>
                <w:rFonts w:cs="Arial"/>
                <w:sz w:val="22"/>
                <w:szCs w:val="22"/>
              </w:rPr>
            </w:pPr>
            <w:r w:rsidRPr="00C45DE6">
              <w:rPr>
                <w:rFonts w:cs="Arial"/>
                <w:sz w:val="22"/>
                <w:szCs w:val="22"/>
              </w:rPr>
              <w:t>NSW Rural Fire Service.</w:t>
            </w:r>
          </w:p>
        </w:tc>
        <w:tc>
          <w:tcPr>
            <w:tcW w:w="5670" w:type="dxa"/>
          </w:tcPr>
          <w:p w14:paraId="47957FDF" w14:textId="2EDB94FD" w:rsidR="003E3514" w:rsidRDefault="006E4772" w:rsidP="000C3461">
            <w:pPr>
              <w:tabs>
                <w:tab w:val="left" w:pos="-1440"/>
                <w:tab w:val="left" w:pos="0"/>
              </w:tabs>
              <w:spacing w:before="60" w:after="60"/>
              <w:jc w:val="both"/>
              <w:rPr>
                <w:rFonts w:cs="Arial"/>
                <w:sz w:val="22"/>
                <w:szCs w:val="22"/>
              </w:rPr>
            </w:pPr>
            <w:r w:rsidRPr="006E4772">
              <w:rPr>
                <w:rFonts w:cs="Arial"/>
                <w:sz w:val="22"/>
                <w:szCs w:val="22"/>
              </w:rPr>
              <w:t xml:space="preserve">A </w:t>
            </w:r>
            <w:proofErr w:type="spellStart"/>
            <w:r w:rsidRPr="006E4772">
              <w:rPr>
                <w:rFonts w:cs="Arial"/>
                <w:sz w:val="22"/>
                <w:szCs w:val="22"/>
              </w:rPr>
              <w:t>bush</w:t>
            </w:r>
            <w:proofErr w:type="spellEnd"/>
            <w:r w:rsidRPr="006E4772">
              <w:rPr>
                <w:rFonts w:cs="Arial"/>
                <w:sz w:val="22"/>
                <w:szCs w:val="22"/>
              </w:rPr>
              <w:t xml:space="preserve"> fire safety authority is required as subdivision of bush fire prone land is proposed. Parts of the parent lots are mapped as bush fire prone land however these areas are greater than 100 metres from the development site.</w:t>
            </w:r>
          </w:p>
          <w:p w14:paraId="38EF6D13" w14:textId="77777777" w:rsidR="003E3514" w:rsidRPr="006E4772" w:rsidRDefault="003E3514" w:rsidP="000C3461">
            <w:pPr>
              <w:tabs>
                <w:tab w:val="left" w:pos="-1440"/>
                <w:tab w:val="left" w:pos="0"/>
              </w:tabs>
              <w:spacing w:before="60" w:after="60"/>
              <w:jc w:val="both"/>
              <w:rPr>
                <w:rFonts w:cs="Arial"/>
                <w:sz w:val="22"/>
                <w:szCs w:val="22"/>
              </w:rPr>
            </w:pPr>
          </w:p>
          <w:p w14:paraId="46C6F22F" w14:textId="78EC078D" w:rsidR="00D627A8" w:rsidRPr="00C45DE6" w:rsidRDefault="006E4772" w:rsidP="000C3461">
            <w:pPr>
              <w:tabs>
                <w:tab w:val="left" w:pos="-1440"/>
                <w:tab w:val="left" w:pos="0"/>
              </w:tabs>
              <w:spacing w:before="60" w:after="60"/>
              <w:jc w:val="both"/>
              <w:rPr>
                <w:rFonts w:cs="Arial"/>
                <w:sz w:val="22"/>
                <w:szCs w:val="22"/>
              </w:rPr>
            </w:pPr>
            <w:r w:rsidRPr="006E4772">
              <w:rPr>
                <w:rFonts w:cs="Arial"/>
                <w:sz w:val="22"/>
                <w:szCs w:val="22"/>
              </w:rPr>
              <w:t>The Rural Fire Service issued General Terms of Approval and a Bush Fire Safety Authority 5 February 2019 without any specific conditions.</w:t>
            </w:r>
          </w:p>
        </w:tc>
      </w:tr>
    </w:tbl>
    <w:p w14:paraId="6747AB9F" w14:textId="77777777" w:rsidR="00D627A8" w:rsidRPr="00C45DE6" w:rsidRDefault="00D627A8" w:rsidP="00D627A8">
      <w:pPr>
        <w:tabs>
          <w:tab w:val="left" w:pos="-1440"/>
          <w:tab w:val="left" w:pos="0"/>
        </w:tabs>
        <w:jc w:val="both"/>
        <w:rPr>
          <w:rFonts w:cs="Arial"/>
          <w:sz w:val="22"/>
          <w:szCs w:val="22"/>
        </w:rPr>
      </w:pPr>
    </w:p>
    <w:p w14:paraId="754629FA" w14:textId="77777777" w:rsidR="00C223A7" w:rsidRPr="00C45DE6" w:rsidRDefault="00C223A7" w:rsidP="00C223A7">
      <w:pPr>
        <w:jc w:val="both"/>
        <w:rPr>
          <w:rFonts w:cs="Arial"/>
          <w:sz w:val="22"/>
          <w:szCs w:val="22"/>
        </w:rPr>
      </w:pPr>
      <w:r w:rsidRPr="00C45DE6">
        <w:rPr>
          <w:rFonts w:cs="Arial"/>
          <w:sz w:val="22"/>
          <w:szCs w:val="22"/>
        </w:rPr>
        <w:t>A standard condition that requires compliance with the external referral responses is recommended.</w:t>
      </w:r>
    </w:p>
    <w:p w14:paraId="01F05BDC" w14:textId="77777777" w:rsidR="00BC10B2" w:rsidRPr="00C45DE6" w:rsidRDefault="00BC10B2" w:rsidP="0025756F">
      <w:pPr>
        <w:jc w:val="both"/>
        <w:rPr>
          <w:rFonts w:cs="Arial"/>
          <w:bCs/>
          <w:sz w:val="22"/>
          <w:szCs w:val="22"/>
        </w:rPr>
      </w:pPr>
    </w:p>
    <w:p w14:paraId="7D00ABDC" w14:textId="77777777" w:rsidR="00210926" w:rsidRPr="00C45DE6" w:rsidRDefault="00210926" w:rsidP="0025756F">
      <w:pPr>
        <w:jc w:val="both"/>
        <w:rPr>
          <w:rFonts w:cs="Arial"/>
          <w:b/>
          <w:bCs/>
          <w:color w:val="000080"/>
          <w:sz w:val="22"/>
          <w:szCs w:val="22"/>
          <w:u w:val="single"/>
        </w:rPr>
      </w:pPr>
      <w:r w:rsidRPr="00C45DE6">
        <w:rPr>
          <w:rFonts w:cs="Arial"/>
          <w:b/>
          <w:bCs/>
          <w:color w:val="000080"/>
          <w:sz w:val="22"/>
          <w:szCs w:val="22"/>
          <w:u w:val="single"/>
        </w:rPr>
        <w:t>FINANCIAL IMPLICATIONS</w:t>
      </w:r>
    </w:p>
    <w:p w14:paraId="1DCE05D2" w14:textId="77777777" w:rsidR="009259B7" w:rsidRPr="00C45DE6" w:rsidRDefault="009259B7" w:rsidP="0025756F">
      <w:pPr>
        <w:tabs>
          <w:tab w:val="left" w:pos="0"/>
          <w:tab w:val="left" w:pos="9540"/>
        </w:tabs>
        <w:autoSpaceDE w:val="0"/>
        <w:autoSpaceDN w:val="0"/>
        <w:adjustRightInd w:val="0"/>
        <w:spacing w:line="240" w:lineRule="atLeast"/>
        <w:jc w:val="both"/>
        <w:rPr>
          <w:rFonts w:cs="Arial"/>
          <w:bCs/>
          <w:color w:val="000080"/>
          <w:sz w:val="22"/>
          <w:szCs w:val="22"/>
        </w:rPr>
      </w:pPr>
    </w:p>
    <w:p w14:paraId="03C20D41" w14:textId="77777777" w:rsidR="00210926" w:rsidRPr="00C45DE6" w:rsidRDefault="00210926" w:rsidP="0025756F">
      <w:pPr>
        <w:tabs>
          <w:tab w:val="left" w:pos="0"/>
          <w:tab w:val="left" w:pos="9540"/>
        </w:tabs>
        <w:autoSpaceDE w:val="0"/>
        <w:autoSpaceDN w:val="0"/>
        <w:adjustRightInd w:val="0"/>
        <w:spacing w:line="240" w:lineRule="atLeast"/>
        <w:jc w:val="both"/>
        <w:rPr>
          <w:rFonts w:cs="Arial"/>
          <w:bCs/>
          <w:sz w:val="22"/>
          <w:szCs w:val="22"/>
        </w:rPr>
      </w:pPr>
      <w:r w:rsidRPr="00C45DE6">
        <w:rPr>
          <w:rFonts w:cs="Arial"/>
          <w:bCs/>
          <w:sz w:val="22"/>
          <w:szCs w:val="22"/>
        </w:rPr>
        <w:t>This matter has no direct financial implications for Council.</w:t>
      </w:r>
    </w:p>
    <w:p w14:paraId="4683206C" w14:textId="77777777" w:rsidR="00A45AF2" w:rsidRPr="00C45DE6"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14:paraId="2F7FB6B6" w14:textId="77777777" w:rsidR="00210926" w:rsidRPr="00C45DE6" w:rsidRDefault="00210926" w:rsidP="0025756F">
      <w:pPr>
        <w:jc w:val="both"/>
        <w:rPr>
          <w:rFonts w:cs="Arial"/>
          <w:b/>
          <w:bCs/>
          <w:color w:val="000080"/>
          <w:sz w:val="22"/>
          <w:szCs w:val="22"/>
          <w:u w:val="single"/>
        </w:rPr>
      </w:pPr>
      <w:r w:rsidRPr="00C45DE6">
        <w:rPr>
          <w:rFonts w:cs="Arial"/>
          <w:b/>
          <w:bCs/>
          <w:color w:val="000080"/>
          <w:sz w:val="22"/>
          <w:szCs w:val="22"/>
          <w:u w:val="single"/>
        </w:rPr>
        <w:t>CONCLUSION</w:t>
      </w:r>
    </w:p>
    <w:p w14:paraId="51913809" w14:textId="77777777" w:rsidR="00210926" w:rsidRPr="00C45DE6"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14:paraId="4B1F9BE4" w14:textId="77777777" w:rsidR="009259B7" w:rsidRPr="00C45DE6" w:rsidRDefault="006B2BE8" w:rsidP="0025756F">
      <w:pPr>
        <w:widowControl w:val="0"/>
        <w:tabs>
          <w:tab w:val="left" w:pos="720"/>
          <w:tab w:val="center" w:pos="4153"/>
          <w:tab w:val="right" w:pos="8306"/>
        </w:tabs>
        <w:snapToGrid w:val="0"/>
        <w:jc w:val="both"/>
        <w:rPr>
          <w:rFonts w:cs="Arial"/>
          <w:sz w:val="22"/>
          <w:szCs w:val="22"/>
        </w:rPr>
      </w:pPr>
      <w:r w:rsidRPr="00C45DE6">
        <w:rPr>
          <w:rFonts w:cs="Arial"/>
          <w:sz w:val="22"/>
          <w:szCs w:val="22"/>
        </w:rPr>
        <w:t xml:space="preserve">The DA has been assessed in accordance with Section </w:t>
      </w:r>
      <w:r w:rsidR="00A95443" w:rsidRPr="00C45DE6">
        <w:rPr>
          <w:rFonts w:cs="Arial"/>
          <w:sz w:val="22"/>
          <w:szCs w:val="22"/>
        </w:rPr>
        <w:t>4.15</w:t>
      </w:r>
      <w:r w:rsidRPr="00C45DE6">
        <w:rPr>
          <w:rFonts w:cs="Arial"/>
          <w:sz w:val="22"/>
          <w:szCs w:val="22"/>
        </w:rPr>
        <w:t xml:space="preserve">(1) of the </w:t>
      </w:r>
      <w:r w:rsidRPr="00C45DE6">
        <w:rPr>
          <w:rFonts w:cs="Arial"/>
          <w:i/>
          <w:sz w:val="22"/>
          <w:szCs w:val="22"/>
        </w:rPr>
        <w:t xml:space="preserve">Environmental Planning and Assessment Act 1979 </w:t>
      </w:r>
      <w:r w:rsidRPr="00C45DE6">
        <w:rPr>
          <w:rFonts w:cs="Arial"/>
          <w:sz w:val="22"/>
          <w:szCs w:val="22"/>
        </w:rPr>
        <w:t>and all relevant instruments, plans and polic</w:t>
      </w:r>
      <w:r w:rsidR="0067436D" w:rsidRPr="00C45DE6">
        <w:rPr>
          <w:rFonts w:cs="Arial"/>
          <w:sz w:val="22"/>
          <w:szCs w:val="22"/>
        </w:rPr>
        <w:t>i</w:t>
      </w:r>
      <w:r w:rsidR="00A05631" w:rsidRPr="00C45DE6">
        <w:rPr>
          <w:rFonts w:cs="Arial"/>
          <w:sz w:val="22"/>
          <w:szCs w:val="22"/>
        </w:rPr>
        <w:t xml:space="preserve">es. </w:t>
      </w:r>
      <w:r w:rsidR="00C825F8" w:rsidRPr="00C45DE6">
        <w:rPr>
          <w:rFonts w:cs="Arial"/>
          <w:sz w:val="22"/>
          <w:szCs w:val="22"/>
        </w:rPr>
        <w:t>The DA</w:t>
      </w:r>
      <w:r w:rsidRPr="00C45DE6">
        <w:rPr>
          <w:rFonts w:cs="Arial"/>
          <w:sz w:val="22"/>
          <w:szCs w:val="22"/>
        </w:rPr>
        <w:t xml:space="preserve"> is recommended for approval subject to the conditions </w:t>
      </w:r>
      <w:r w:rsidR="007E3AA2" w:rsidRPr="00C45DE6">
        <w:rPr>
          <w:rFonts w:cs="Arial"/>
          <w:sz w:val="22"/>
          <w:szCs w:val="22"/>
        </w:rPr>
        <w:t>attached to</w:t>
      </w:r>
      <w:r w:rsidRPr="00C45DE6">
        <w:rPr>
          <w:rFonts w:cs="Arial"/>
          <w:sz w:val="22"/>
          <w:szCs w:val="22"/>
        </w:rPr>
        <w:t xml:space="preserve"> this report.</w:t>
      </w:r>
    </w:p>
    <w:p w14:paraId="16AC65E1" w14:textId="77777777" w:rsidR="002E4766" w:rsidRPr="00C45DE6" w:rsidRDefault="002E4766" w:rsidP="0025756F">
      <w:pPr>
        <w:widowControl w:val="0"/>
        <w:tabs>
          <w:tab w:val="left" w:pos="720"/>
          <w:tab w:val="center" w:pos="4153"/>
          <w:tab w:val="right" w:pos="8306"/>
        </w:tabs>
        <w:snapToGrid w:val="0"/>
        <w:jc w:val="both"/>
        <w:rPr>
          <w:rFonts w:cs="Arial"/>
          <w:sz w:val="22"/>
          <w:szCs w:val="22"/>
        </w:rPr>
      </w:pPr>
    </w:p>
    <w:p w14:paraId="6ECD195D" w14:textId="77777777" w:rsidR="00CC32C4" w:rsidRPr="00C45DE6" w:rsidRDefault="00CC32C4" w:rsidP="0025756F">
      <w:pPr>
        <w:spacing w:after="240"/>
        <w:jc w:val="both"/>
        <w:rPr>
          <w:rFonts w:cs="Arial"/>
          <w:b/>
          <w:bCs/>
          <w:color w:val="000081"/>
          <w:sz w:val="22"/>
          <w:szCs w:val="22"/>
          <w:u w:val="single"/>
        </w:rPr>
      </w:pPr>
      <w:r w:rsidRPr="00C45DE6">
        <w:rPr>
          <w:rFonts w:cs="Arial"/>
          <w:b/>
          <w:bCs/>
          <w:color w:val="000081"/>
          <w:sz w:val="22"/>
          <w:szCs w:val="22"/>
          <w:u w:val="single"/>
        </w:rPr>
        <w:t>RECOMMENDED</w:t>
      </w:r>
    </w:p>
    <w:p w14:paraId="772B897A" w14:textId="638C8FC3" w:rsidR="00817669" w:rsidRPr="0098677C" w:rsidRDefault="00CC32C4" w:rsidP="0098677C">
      <w:pPr>
        <w:jc w:val="both"/>
        <w:rPr>
          <w:rFonts w:cs="Arial"/>
          <w:b/>
          <w:bCs/>
          <w:iCs/>
          <w:sz w:val="22"/>
          <w:szCs w:val="22"/>
        </w:rPr>
      </w:pPr>
      <w:r w:rsidRPr="00C45DE6">
        <w:rPr>
          <w:rFonts w:cs="Arial"/>
          <w:b/>
          <w:bCs/>
          <w:iCs/>
          <w:sz w:val="22"/>
          <w:szCs w:val="22"/>
        </w:rPr>
        <w:t xml:space="preserve">That </w:t>
      </w:r>
      <w:r w:rsidR="0056094D" w:rsidRPr="00C45DE6">
        <w:rPr>
          <w:rFonts w:cs="Arial"/>
          <w:b/>
          <w:bCs/>
          <w:iCs/>
          <w:sz w:val="22"/>
          <w:szCs w:val="22"/>
        </w:rPr>
        <w:t xml:space="preserve">the </w:t>
      </w:r>
      <w:r w:rsidR="001A1A7B" w:rsidRPr="00C45DE6">
        <w:rPr>
          <w:rFonts w:cs="Arial"/>
          <w:b/>
          <w:bCs/>
          <w:iCs/>
          <w:sz w:val="22"/>
          <w:szCs w:val="22"/>
        </w:rPr>
        <w:t>Panel</w:t>
      </w:r>
      <w:r w:rsidR="0098677C">
        <w:rPr>
          <w:rFonts w:cs="Arial"/>
          <w:b/>
          <w:bCs/>
          <w:iCs/>
          <w:sz w:val="22"/>
          <w:szCs w:val="22"/>
        </w:rPr>
        <w:t xml:space="preserve"> </w:t>
      </w:r>
      <w:r w:rsidR="005A2804" w:rsidRPr="0098677C">
        <w:rPr>
          <w:rFonts w:cs="Arial"/>
          <w:b/>
          <w:bCs/>
          <w:iCs/>
          <w:sz w:val="22"/>
          <w:szCs w:val="22"/>
        </w:rPr>
        <w:t>approve DA/201</w:t>
      </w:r>
      <w:r w:rsidR="00C223A7" w:rsidRPr="0098677C">
        <w:rPr>
          <w:rFonts w:cs="Arial"/>
          <w:b/>
          <w:bCs/>
          <w:iCs/>
          <w:sz w:val="22"/>
          <w:szCs w:val="22"/>
        </w:rPr>
        <w:t>8/1435</w:t>
      </w:r>
      <w:r w:rsidR="00495F44" w:rsidRPr="0098677C">
        <w:rPr>
          <w:rFonts w:cs="Arial"/>
          <w:b/>
          <w:bCs/>
          <w:iCs/>
          <w:sz w:val="22"/>
          <w:szCs w:val="22"/>
        </w:rPr>
        <w:t xml:space="preserve">/1 </w:t>
      </w:r>
      <w:r w:rsidRPr="0098677C">
        <w:rPr>
          <w:rFonts w:cs="Arial"/>
          <w:b/>
          <w:bCs/>
          <w:iCs/>
          <w:sz w:val="22"/>
          <w:szCs w:val="22"/>
        </w:rPr>
        <w:t xml:space="preserve">for </w:t>
      </w:r>
      <w:r w:rsidR="00252A18" w:rsidRPr="0098677C">
        <w:rPr>
          <w:rFonts w:cs="Arial"/>
          <w:b/>
          <w:sz w:val="22"/>
          <w:szCs w:val="22"/>
        </w:rPr>
        <w:t>a</w:t>
      </w:r>
      <w:r w:rsidR="00C223A7" w:rsidRPr="0098677C">
        <w:rPr>
          <w:rFonts w:cs="Arial"/>
          <w:b/>
          <w:sz w:val="22"/>
          <w:szCs w:val="22"/>
        </w:rPr>
        <w:t>n integrated housing</w:t>
      </w:r>
      <w:r w:rsidR="00744B36" w:rsidRPr="0098677C">
        <w:rPr>
          <w:rFonts w:cs="Arial"/>
          <w:b/>
          <w:sz w:val="22"/>
          <w:szCs w:val="22"/>
        </w:rPr>
        <w:t xml:space="preserve"> development</w:t>
      </w:r>
      <w:r w:rsidR="00C36BA0" w:rsidRPr="0098677C">
        <w:rPr>
          <w:rFonts w:cs="Arial"/>
          <w:b/>
          <w:sz w:val="22"/>
          <w:szCs w:val="22"/>
        </w:rPr>
        <w:t xml:space="preserve"> at </w:t>
      </w:r>
      <w:r w:rsidR="00C223A7" w:rsidRPr="0098677C">
        <w:rPr>
          <w:rFonts w:cs="Arial"/>
          <w:b/>
          <w:sz w:val="22"/>
          <w:szCs w:val="22"/>
        </w:rPr>
        <w:t xml:space="preserve">600B The Northern Road, 11 Civic Way, and 60 Madden Street, Oran Park </w:t>
      </w:r>
      <w:r w:rsidRPr="0098677C">
        <w:rPr>
          <w:rFonts w:cs="Arial"/>
          <w:b/>
          <w:sz w:val="22"/>
          <w:szCs w:val="22"/>
        </w:rPr>
        <w:t xml:space="preserve">subject to the conditions </w:t>
      </w:r>
      <w:r w:rsidR="004206E9" w:rsidRPr="0098677C">
        <w:rPr>
          <w:rFonts w:cs="Arial"/>
          <w:b/>
          <w:sz w:val="22"/>
          <w:szCs w:val="22"/>
        </w:rPr>
        <w:t>attached to this report.</w:t>
      </w:r>
    </w:p>
    <w:sectPr w:rsidR="00817669" w:rsidRPr="0098677C" w:rsidSect="0060463B">
      <w:footerReference w:type="default" r:id="rId16"/>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9ED97" w14:textId="77777777" w:rsidR="00A56FF0" w:rsidRDefault="00A56FF0">
      <w:r>
        <w:separator/>
      </w:r>
    </w:p>
  </w:endnote>
  <w:endnote w:type="continuationSeparator" w:id="0">
    <w:p w14:paraId="718664D1" w14:textId="77777777" w:rsidR="00A56FF0" w:rsidRDefault="00A56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66EF7" w14:textId="77777777" w:rsidR="00A56FF0" w:rsidRDefault="00A56FF0" w:rsidP="00585C1C">
    <w:pPr>
      <w:pStyle w:val="Footer"/>
      <w:pBdr>
        <w:top w:val="single" w:sz="4" w:space="1" w:color="auto"/>
      </w:pBdr>
      <w:rPr>
        <w:rFonts w:ascii="Verdana" w:hAnsi="Verdana"/>
        <w:snapToGrid w:val="0"/>
        <w:sz w:val="16"/>
        <w:szCs w:val="16"/>
      </w:rPr>
    </w:pPr>
  </w:p>
  <w:p w14:paraId="177BBE5E" w14:textId="5404DC49" w:rsidR="00A56FF0" w:rsidRPr="00013035" w:rsidRDefault="00A56FF0" w:rsidP="00585C1C">
    <w:pPr>
      <w:pStyle w:val="Footer"/>
      <w:pBdr>
        <w:top w:val="single" w:sz="4" w:space="1" w:color="auto"/>
      </w:pBdr>
      <w:rPr>
        <w:rFonts w:ascii="Arial" w:hAnsi="Arial" w:cs="Arial"/>
        <w:sz w:val="18"/>
        <w:szCs w:val="18"/>
      </w:rPr>
    </w:pPr>
    <w:r w:rsidRPr="00013035">
      <w:rPr>
        <w:rFonts w:ascii="Arial" w:hAnsi="Arial" w:cs="Arial"/>
        <w:snapToGrid w:val="0"/>
        <w:sz w:val="18"/>
        <w:szCs w:val="18"/>
      </w:rPr>
      <w:t>Sydney Western City Plannin</w:t>
    </w:r>
    <w:r>
      <w:rPr>
        <w:rFonts w:ascii="Arial" w:hAnsi="Arial" w:cs="Arial"/>
        <w:snapToGrid w:val="0"/>
        <w:sz w:val="18"/>
        <w:szCs w:val="18"/>
      </w:rPr>
      <w:t>g Panel Paper - 2 December 2019</w:t>
    </w:r>
    <w:r w:rsidRPr="00013035">
      <w:rPr>
        <w:rFonts w:ascii="Arial" w:hAnsi="Arial" w:cs="Arial"/>
        <w:snapToGrid w:val="0"/>
        <w:sz w:val="18"/>
        <w:szCs w:val="18"/>
      </w:rPr>
      <w:t xml:space="preserve"> -</w:t>
    </w:r>
    <w:r>
      <w:rPr>
        <w:rFonts w:ascii="Arial" w:hAnsi="Arial" w:cs="Arial"/>
        <w:snapToGrid w:val="0"/>
        <w:sz w:val="18"/>
        <w:szCs w:val="18"/>
      </w:rPr>
      <w:t xml:space="preserve"> </w:t>
    </w:r>
    <w:r w:rsidRPr="00671E2D">
      <w:rPr>
        <w:rFonts w:ascii="Arial" w:hAnsi="Arial" w:cs="Arial"/>
        <w:bCs/>
        <w:snapToGrid w:val="0"/>
        <w:sz w:val="18"/>
        <w:szCs w:val="18"/>
      </w:rPr>
      <w:t>2019WCI004</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27</w:t>
    </w:r>
    <w:r w:rsidRPr="00013035">
      <w:rPr>
        <w:rStyle w:val="PageNumber"/>
        <w:rFonts w:ascii="Arial" w:hAnsi="Arial" w:cs="Arial"/>
        <w:sz w:val="18"/>
        <w:szCs w:val="18"/>
      </w:rPr>
      <w:fldChar w:fldCharType="end"/>
    </w:r>
  </w:p>
  <w:p w14:paraId="0142DE51" w14:textId="77777777" w:rsidR="00A56FF0" w:rsidRDefault="00A56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4C574" w14:textId="77777777" w:rsidR="00A56FF0" w:rsidRDefault="00A56FF0">
      <w:r>
        <w:separator/>
      </w:r>
    </w:p>
  </w:footnote>
  <w:footnote w:type="continuationSeparator" w:id="0">
    <w:p w14:paraId="4BFAB978" w14:textId="77777777" w:rsidR="00A56FF0" w:rsidRDefault="00A56F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B31391"/>
    <w:multiLevelType w:val="hybridMultilevel"/>
    <w:tmpl w:val="53C634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733000"/>
    <w:multiLevelType w:val="hybridMultilevel"/>
    <w:tmpl w:val="1DE8A5E4"/>
    <w:lvl w:ilvl="0" w:tplc="8C4A556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3B54C3"/>
    <w:multiLevelType w:val="hybridMultilevel"/>
    <w:tmpl w:val="EEACD5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3C77FF"/>
    <w:multiLevelType w:val="hybridMultilevel"/>
    <w:tmpl w:val="69288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26706D"/>
    <w:multiLevelType w:val="hybridMultilevel"/>
    <w:tmpl w:val="A5B22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6B42B8"/>
    <w:multiLevelType w:val="hybridMultilevel"/>
    <w:tmpl w:val="480EB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6592632"/>
    <w:multiLevelType w:val="hybridMultilevel"/>
    <w:tmpl w:val="8CD0A99E"/>
    <w:lvl w:ilvl="0" w:tplc="D1BCCFC0">
      <w:start w:val="1"/>
      <w:numFmt w:val="decimal"/>
      <w:lvlText w:val="%1."/>
      <w:lvlJc w:val="left"/>
      <w:pPr>
        <w:tabs>
          <w:tab w:val="num" w:pos="360"/>
        </w:tabs>
        <w:ind w:left="360" w:hanging="360"/>
      </w:pPr>
      <w:rPr>
        <w:b w:val="0"/>
      </w:rPr>
    </w:lvl>
    <w:lvl w:ilvl="1" w:tplc="50A8A93E">
      <w:start w:val="1"/>
      <w:numFmt w:val="lowerLetter"/>
      <w:lvlText w:val="(%2)"/>
      <w:lvlJc w:val="left"/>
      <w:pPr>
        <w:tabs>
          <w:tab w:val="num" w:pos="1080"/>
        </w:tabs>
        <w:ind w:left="1080" w:hanging="360"/>
      </w:pPr>
      <w:rPr>
        <w:rFonts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B0C7730"/>
    <w:multiLevelType w:val="hybridMultilevel"/>
    <w:tmpl w:val="7F86D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17252A"/>
    <w:multiLevelType w:val="hybridMultilevel"/>
    <w:tmpl w:val="CBB45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74562C"/>
    <w:multiLevelType w:val="hybridMultilevel"/>
    <w:tmpl w:val="807699D6"/>
    <w:lvl w:ilvl="0" w:tplc="79369F5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9"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6F2A70"/>
    <w:multiLevelType w:val="hybridMultilevel"/>
    <w:tmpl w:val="8B141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C560D0"/>
    <w:multiLevelType w:val="hybridMultilevel"/>
    <w:tmpl w:val="CC543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EEC0029"/>
    <w:multiLevelType w:val="hybridMultilevel"/>
    <w:tmpl w:val="9766C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3F15C1"/>
    <w:multiLevelType w:val="hybridMultilevel"/>
    <w:tmpl w:val="85E08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910B33"/>
    <w:multiLevelType w:val="hybridMultilevel"/>
    <w:tmpl w:val="B0FC3D5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8730BB"/>
    <w:multiLevelType w:val="hybridMultilevel"/>
    <w:tmpl w:val="9750626C"/>
    <w:lvl w:ilvl="0" w:tplc="0C090001">
      <w:start w:val="1"/>
      <w:numFmt w:val="bullet"/>
      <w:lvlText w:val=""/>
      <w:lvlJc w:val="left"/>
      <w:pPr>
        <w:ind w:left="720" w:hanging="360"/>
      </w:pPr>
      <w:rPr>
        <w:rFonts w:ascii="Symbol" w:hAnsi="Symbol" w:hint="default"/>
      </w:rPr>
    </w:lvl>
    <w:lvl w:ilvl="1" w:tplc="228A87FC">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1F41DE0"/>
    <w:multiLevelType w:val="hybridMultilevel"/>
    <w:tmpl w:val="88884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F4E5718"/>
    <w:multiLevelType w:val="hybridMultilevel"/>
    <w:tmpl w:val="EF4E1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E7767FB"/>
    <w:multiLevelType w:val="hybridMultilevel"/>
    <w:tmpl w:val="7B8400C0"/>
    <w:lvl w:ilvl="0" w:tplc="40185AC2">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ED34628"/>
    <w:multiLevelType w:val="hybridMultilevel"/>
    <w:tmpl w:val="5BC64E1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27"/>
  </w:num>
  <w:num w:numId="4">
    <w:abstractNumId w:val="1"/>
  </w:num>
  <w:num w:numId="5">
    <w:abstractNumId w:val="19"/>
  </w:num>
  <w:num w:numId="6">
    <w:abstractNumId w:val="43"/>
  </w:num>
  <w:num w:numId="7">
    <w:abstractNumId w:val="0"/>
  </w:num>
  <w:num w:numId="8">
    <w:abstractNumId w:val="18"/>
  </w:num>
  <w:num w:numId="9">
    <w:abstractNumId w:val="12"/>
  </w:num>
  <w:num w:numId="10">
    <w:abstractNumId w:val="40"/>
  </w:num>
  <w:num w:numId="11">
    <w:abstractNumId w:val="13"/>
  </w:num>
  <w:num w:numId="12">
    <w:abstractNumId w:val="10"/>
  </w:num>
  <w:num w:numId="13">
    <w:abstractNumId w:val="6"/>
  </w:num>
  <w:num w:numId="14">
    <w:abstractNumId w:val="23"/>
  </w:num>
  <w:num w:numId="15">
    <w:abstractNumId w:val="35"/>
  </w:num>
  <w:num w:numId="16">
    <w:abstractNumId w:val="47"/>
  </w:num>
  <w:num w:numId="17">
    <w:abstractNumId w:val="31"/>
  </w:num>
  <w:num w:numId="18">
    <w:abstractNumId w:val="5"/>
  </w:num>
  <w:num w:numId="19">
    <w:abstractNumId w:val="30"/>
  </w:num>
  <w:num w:numId="20">
    <w:abstractNumId w:val="44"/>
  </w:num>
  <w:num w:numId="21">
    <w:abstractNumId w:val="33"/>
  </w:num>
  <w:num w:numId="22">
    <w:abstractNumId w:val="24"/>
  </w:num>
  <w:num w:numId="23">
    <w:abstractNumId w:val="45"/>
  </w:num>
  <w:num w:numId="24">
    <w:abstractNumId w:val="11"/>
  </w:num>
  <w:num w:numId="25">
    <w:abstractNumId w:val="26"/>
  </w:num>
  <w:num w:numId="26">
    <w:abstractNumId w:val="15"/>
  </w:num>
  <w:num w:numId="27">
    <w:abstractNumId w:val="34"/>
  </w:num>
  <w:num w:numId="28">
    <w:abstractNumId w:val="41"/>
  </w:num>
  <w:num w:numId="29">
    <w:abstractNumId w:val="20"/>
  </w:num>
  <w:num w:numId="30">
    <w:abstractNumId w:val="38"/>
  </w:num>
  <w:num w:numId="31">
    <w:abstractNumId w:val="9"/>
  </w:num>
  <w:num w:numId="32">
    <w:abstractNumId w:val="3"/>
  </w:num>
  <w:num w:numId="33">
    <w:abstractNumId w:val="28"/>
  </w:num>
  <w:num w:numId="34">
    <w:abstractNumId w:val="7"/>
  </w:num>
  <w:num w:numId="35">
    <w:abstractNumId w:val="2"/>
  </w:num>
  <w:num w:numId="36">
    <w:abstractNumId w:val="46"/>
  </w:num>
  <w:num w:numId="37">
    <w:abstractNumId w:val="4"/>
  </w:num>
  <w:num w:numId="38">
    <w:abstractNumId w:val="39"/>
  </w:num>
  <w:num w:numId="39">
    <w:abstractNumId w:val="29"/>
  </w:num>
  <w:num w:numId="40">
    <w:abstractNumId w:val="36"/>
  </w:num>
  <w:num w:numId="41">
    <w:abstractNumId w:val="48"/>
  </w:num>
  <w:num w:numId="42">
    <w:abstractNumId w:val="32"/>
  </w:num>
  <w:num w:numId="43">
    <w:abstractNumId w:val="37"/>
  </w:num>
  <w:num w:numId="44">
    <w:abstractNumId w:val="42"/>
  </w:num>
  <w:num w:numId="45">
    <w:abstractNumId w:val="22"/>
  </w:num>
  <w:num w:numId="46">
    <w:abstractNumId w:val="14"/>
  </w:num>
  <w:num w:numId="47">
    <w:abstractNumId w:val="25"/>
  </w:num>
  <w:num w:numId="48">
    <w:abstractNumId w:val="8"/>
  </w:num>
  <w:num w:numId="49">
    <w:abstractNumId w:val="17"/>
  </w:num>
  <w:num w:numId="50">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59B7"/>
    <w:rsid w:val="000002FA"/>
    <w:rsid w:val="0000043F"/>
    <w:rsid w:val="00000C03"/>
    <w:rsid w:val="00000C1B"/>
    <w:rsid w:val="00000CE3"/>
    <w:rsid w:val="000025AF"/>
    <w:rsid w:val="000029EE"/>
    <w:rsid w:val="00005FA4"/>
    <w:rsid w:val="00007723"/>
    <w:rsid w:val="00007D5B"/>
    <w:rsid w:val="000103AD"/>
    <w:rsid w:val="00011CCA"/>
    <w:rsid w:val="00011E4A"/>
    <w:rsid w:val="000126E6"/>
    <w:rsid w:val="00012707"/>
    <w:rsid w:val="00012D7F"/>
    <w:rsid w:val="00012DBD"/>
    <w:rsid w:val="00013035"/>
    <w:rsid w:val="000132C9"/>
    <w:rsid w:val="000138B3"/>
    <w:rsid w:val="000147DE"/>
    <w:rsid w:val="00014D24"/>
    <w:rsid w:val="00015272"/>
    <w:rsid w:val="00015836"/>
    <w:rsid w:val="0001641B"/>
    <w:rsid w:val="000171B5"/>
    <w:rsid w:val="00017CDB"/>
    <w:rsid w:val="000200FF"/>
    <w:rsid w:val="00020875"/>
    <w:rsid w:val="00021098"/>
    <w:rsid w:val="00021377"/>
    <w:rsid w:val="00022DB1"/>
    <w:rsid w:val="00022DC5"/>
    <w:rsid w:val="00023ADC"/>
    <w:rsid w:val="00023F4F"/>
    <w:rsid w:val="00024855"/>
    <w:rsid w:val="00025818"/>
    <w:rsid w:val="00027120"/>
    <w:rsid w:val="00027121"/>
    <w:rsid w:val="0003117E"/>
    <w:rsid w:val="000322A7"/>
    <w:rsid w:val="000322A8"/>
    <w:rsid w:val="00032D4E"/>
    <w:rsid w:val="00033647"/>
    <w:rsid w:val="00034036"/>
    <w:rsid w:val="0003481C"/>
    <w:rsid w:val="0003585A"/>
    <w:rsid w:val="00035C97"/>
    <w:rsid w:val="00036AA5"/>
    <w:rsid w:val="00040BA3"/>
    <w:rsid w:val="00041E6A"/>
    <w:rsid w:val="00042E0F"/>
    <w:rsid w:val="00043B8A"/>
    <w:rsid w:val="00043E93"/>
    <w:rsid w:val="00044243"/>
    <w:rsid w:val="00044443"/>
    <w:rsid w:val="00044A8C"/>
    <w:rsid w:val="00045C41"/>
    <w:rsid w:val="00046734"/>
    <w:rsid w:val="00046D4C"/>
    <w:rsid w:val="0004732F"/>
    <w:rsid w:val="00050E8B"/>
    <w:rsid w:val="000517CB"/>
    <w:rsid w:val="00051BA3"/>
    <w:rsid w:val="00052F99"/>
    <w:rsid w:val="00053ED2"/>
    <w:rsid w:val="0005438A"/>
    <w:rsid w:val="00054AEC"/>
    <w:rsid w:val="0005555B"/>
    <w:rsid w:val="00056F47"/>
    <w:rsid w:val="0006035E"/>
    <w:rsid w:val="000615EB"/>
    <w:rsid w:val="00061669"/>
    <w:rsid w:val="000618C6"/>
    <w:rsid w:val="000629BD"/>
    <w:rsid w:val="00062E68"/>
    <w:rsid w:val="00063D17"/>
    <w:rsid w:val="000646AE"/>
    <w:rsid w:val="000650F5"/>
    <w:rsid w:val="00065366"/>
    <w:rsid w:val="00065DC7"/>
    <w:rsid w:val="00066002"/>
    <w:rsid w:val="00066A49"/>
    <w:rsid w:val="000672F5"/>
    <w:rsid w:val="0007120A"/>
    <w:rsid w:val="0007364B"/>
    <w:rsid w:val="0007365A"/>
    <w:rsid w:val="00073D0D"/>
    <w:rsid w:val="00074302"/>
    <w:rsid w:val="000744AD"/>
    <w:rsid w:val="0007493F"/>
    <w:rsid w:val="0007599E"/>
    <w:rsid w:val="00076370"/>
    <w:rsid w:val="0007648D"/>
    <w:rsid w:val="0007751A"/>
    <w:rsid w:val="00077A95"/>
    <w:rsid w:val="00077BB8"/>
    <w:rsid w:val="000801BD"/>
    <w:rsid w:val="00081D99"/>
    <w:rsid w:val="0008225A"/>
    <w:rsid w:val="00082559"/>
    <w:rsid w:val="00082731"/>
    <w:rsid w:val="0008517A"/>
    <w:rsid w:val="00085CF4"/>
    <w:rsid w:val="00085FDD"/>
    <w:rsid w:val="000871D5"/>
    <w:rsid w:val="00087D74"/>
    <w:rsid w:val="000900C4"/>
    <w:rsid w:val="00090D79"/>
    <w:rsid w:val="0009186A"/>
    <w:rsid w:val="00092232"/>
    <w:rsid w:val="00092516"/>
    <w:rsid w:val="00092873"/>
    <w:rsid w:val="00093059"/>
    <w:rsid w:val="000936F1"/>
    <w:rsid w:val="00094266"/>
    <w:rsid w:val="00094492"/>
    <w:rsid w:val="00095251"/>
    <w:rsid w:val="00095716"/>
    <w:rsid w:val="00096055"/>
    <w:rsid w:val="000964CE"/>
    <w:rsid w:val="00097738"/>
    <w:rsid w:val="00097CE3"/>
    <w:rsid w:val="000A21B0"/>
    <w:rsid w:val="000A30D5"/>
    <w:rsid w:val="000A3306"/>
    <w:rsid w:val="000A3807"/>
    <w:rsid w:val="000A53C0"/>
    <w:rsid w:val="000A55CB"/>
    <w:rsid w:val="000A5E3D"/>
    <w:rsid w:val="000A64E1"/>
    <w:rsid w:val="000A6B38"/>
    <w:rsid w:val="000A6DFA"/>
    <w:rsid w:val="000A700E"/>
    <w:rsid w:val="000A7E77"/>
    <w:rsid w:val="000B061F"/>
    <w:rsid w:val="000B066D"/>
    <w:rsid w:val="000B0CEE"/>
    <w:rsid w:val="000B1049"/>
    <w:rsid w:val="000B156E"/>
    <w:rsid w:val="000B1B9F"/>
    <w:rsid w:val="000B35B4"/>
    <w:rsid w:val="000B43C3"/>
    <w:rsid w:val="000B4439"/>
    <w:rsid w:val="000B44DF"/>
    <w:rsid w:val="000B480F"/>
    <w:rsid w:val="000B4A10"/>
    <w:rsid w:val="000B6250"/>
    <w:rsid w:val="000B655D"/>
    <w:rsid w:val="000B6911"/>
    <w:rsid w:val="000B77AC"/>
    <w:rsid w:val="000B7DA1"/>
    <w:rsid w:val="000B7E5C"/>
    <w:rsid w:val="000C0172"/>
    <w:rsid w:val="000C1C68"/>
    <w:rsid w:val="000C1D82"/>
    <w:rsid w:val="000C1DFE"/>
    <w:rsid w:val="000C300E"/>
    <w:rsid w:val="000C3461"/>
    <w:rsid w:val="000C3E73"/>
    <w:rsid w:val="000C4816"/>
    <w:rsid w:val="000C6C8E"/>
    <w:rsid w:val="000C71EB"/>
    <w:rsid w:val="000C757C"/>
    <w:rsid w:val="000C7D0D"/>
    <w:rsid w:val="000D0340"/>
    <w:rsid w:val="000D039E"/>
    <w:rsid w:val="000D40A9"/>
    <w:rsid w:val="000D43C5"/>
    <w:rsid w:val="000D4820"/>
    <w:rsid w:val="000D58DB"/>
    <w:rsid w:val="000D591B"/>
    <w:rsid w:val="000D6AAB"/>
    <w:rsid w:val="000D6C30"/>
    <w:rsid w:val="000D6EF8"/>
    <w:rsid w:val="000D6F45"/>
    <w:rsid w:val="000D7EB7"/>
    <w:rsid w:val="000E0005"/>
    <w:rsid w:val="000E0C52"/>
    <w:rsid w:val="000E1114"/>
    <w:rsid w:val="000E1F06"/>
    <w:rsid w:val="000E2F7B"/>
    <w:rsid w:val="000E3026"/>
    <w:rsid w:val="000E358A"/>
    <w:rsid w:val="000E3DED"/>
    <w:rsid w:val="000E4196"/>
    <w:rsid w:val="000E4547"/>
    <w:rsid w:val="000E4CA1"/>
    <w:rsid w:val="000E553A"/>
    <w:rsid w:val="000E6379"/>
    <w:rsid w:val="000E67B7"/>
    <w:rsid w:val="000E6837"/>
    <w:rsid w:val="000E6FC1"/>
    <w:rsid w:val="000E771B"/>
    <w:rsid w:val="000F0893"/>
    <w:rsid w:val="000F0B21"/>
    <w:rsid w:val="000F0C99"/>
    <w:rsid w:val="000F16DF"/>
    <w:rsid w:val="000F1822"/>
    <w:rsid w:val="000F1AEF"/>
    <w:rsid w:val="000F21E1"/>
    <w:rsid w:val="000F2771"/>
    <w:rsid w:val="000F291F"/>
    <w:rsid w:val="000F3A9C"/>
    <w:rsid w:val="000F3ADA"/>
    <w:rsid w:val="000F4D79"/>
    <w:rsid w:val="000F549B"/>
    <w:rsid w:val="000F6762"/>
    <w:rsid w:val="00100CA8"/>
    <w:rsid w:val="00100D26"/>
    <w:rsid w:val="001011FA"/>
    <w:rsid w:val="001013B2"/>
    <w:rsid w:val="00101EA9"/>
    <w:rsid w:val="00102B93"/>
    <w:rsid w:val="00103356"/>
    <w:rsid w:val="001033C5"/>
    <w:rsid w:val="00103B40"/>
    <w:rsid w:val="00103DE0"/>
    <w:rsid w:val="001040E2"/>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51FA"/>
    <w:rsid w:val="0011670A"/>
    <w:rsid w:val="00116CB0"/>
    <w:rsid w:val="00117307"/>
    <w:rsid w:val="001209E8"/>
    <w:rsid w:val="0012157D"/>
    <w:rsid w:val="001240E3"/>
    <w:rsid w:val="00125039"/>
    <w:rsid w:val="001250F0"/>
    <w:rsid w:val="00125197"/>
    <w:rsid w:val="00125991"/>
    <w:rsid w:val="00125E1B"/>
    <w:rsid w:val="001260C0"/>
    <w:rsid w:val="00127895"/>
    <w:rsid w:val="00131EB6"/>
    <w:rsid w:val="00134EA8"/>
    <w:rsid w:val="0013591D"/>
    <w:rsid w:val="00135AD5"/>
    <w:rsid w:val="00136DA4"/>
    <w:rsid w:val="00137032"/>
    <w:rsid w:val="00137F48"/>
    <w:rsid w:val="00143AEE"/>
    <w:rsid w:val="00143B03"/>
    <w:rsid w:val="00143C34"/>
    <w:rsid w:val="00143FBF"/>
    <w:rsid w:val="00144182"/>
    <w:rsid w:val="00144B81"/>
    <w:rsid w:val="001456ED"/>
    <w:rsid w:val="0014695F"/>
    <w:rsid w:val="00147659"/>
    <w:rsid w:val="001476C1"/>
    <w:rsid w:val="00150140"/>
    <w:rsid w:val="00150205"/>
    <w:rsid w:val="00151AA9"/>
    <w:rsid w:val="00152CCC"/>
    <w:rsid w:val="00152D7A"/>
    <w:rsid w:val="001534ED"/>
    <w:rsid w:val="00154255"/>
    <w:rsid w:val="00155429"/>
    <w:rsid w:val="001562E3"/>
    <w:rsid w:val="0015697B"/>
    <w:rsid w:val="00156F43"/>
    <w:rsid w:val="00157D5B"/>
    <w:rsid w:val="00160E8F"/>
    <w:rsid w:val="00161701"/>
    <w:rsid w:val="00161970"/>
    <w:rsid w:val="00161AC6"/>
    <w:rsid w:val="00161B18"/>
    <w:rsid w:val="00161FA7"/>
    <w:rsid w:val="00162012"/>
    <w:rsid w:val="00165AFA"/>
    <w:rsid w:val="00166675"/>
    <w:rsid w:val="00167392"/>
    <w:rsid w:val="001676F3"/>
    <w:rsid w:val="00170055"/>
    <w:rsid w:val="0017156C"/>
    <w:rsid w:val="0017194B"/>
    <w:rsid w:val="00172962"/>
    <w:rsid w:val="00172BD0"/>
    <w:rsid w:val="00173922"/>
    <w:rsid w:val="00174FDE"/>
    <w:rsid w:val="00176196"/>
    <w:rsid w:val="00176F59"/>
    <w:rsid w:val="0017791A"/>
    <w:rsid w:val="00177AE3"/>
    <w:rsid w:val="0018044A"/>
    <w:rsid w:val="00180C0D"/>
    <w:rsid w:val="001817BD"/>
    <w:rsid w:val="00181CBC"/>
    <w:rsid w:val="001820B0"/>
    <w:rsid w:val="00182F6F"/>
    <w:rsid w:val="001861AD"/>
    <w:rsid w:val="00186836"/>
    <w:rsid w:val="00186A4F"/>
    <w:rsid w:val="0019121E"/>
    <w:rsid w:val="001915A3"/>
    <w:rsid w:val="00191BF6"/>
    <w:rsid w:val="00191D46"/>
    <w:rsid w:val="001925C4"/>
    <w:rsid w:val="00192905"/>
    <w:rsid w:val="00193108"/>
    <w:rsid w:val="001931F2"/>
    <w:rsid w:val="0019442C"/>
    <w:rsid w:val="00194525"/>
    <w:rsid w:val="00194862"/>
    <w:rsid w:val="00194EAE"/>
    <w:rsid w:val="001959BC"/>
    <w:rsid w:val="0019636D"/>
    <w:rsid w:val="001970DF"/>
    <w:rsid w:val="00197CF0"/>
    <w:rsid w:val="001A0A33"/>
    <w:rsid w:val="001A0DE2"/>
    <w:rsid w:val="001A0EF3"/>
    <w:rsid w:val="001A11C1"/>
    <w:rsid w:val="001A1A7B"/>
    <w:rsid w:val="001A25B1"/>
    <w:rsid w:val="001A3EA5"/>
    <w:rsid w:val="001A5A37"/>
    <w:rsid w:val="001A5C32"/>
    <w:rsid w:val="001A5F72"/>
    <w:rsid w:val="001A5FBB"/>
    <w:rsid w:val="001A617F"/>
    <w:rsid w:val="001A6872"/>
    <w:rsid w:val="001A76C8"/>
    <w:rsid w:val="001B03BF"/>
    <w:rsid w:val="001B0471"/>
    <w:rsid w:val="001B048E"/>
    <w:rsid w:val="001B05A0"/>
    <w:rsid w:val="001B0CF7"/>
    <w:rsid w:val="001B197A"/>
    <w:rsid w:val="001B1DC6"/>
    <w:rsid w:val="001B1E6D"/>
    <w:rsid w:val="001B1EA5"/>
    <w:rsid w:val="001B1ED4"/>
    <w:rsid w:val="001B26B3"/>
    <w:rsid w:val="001B2B35"/>
    <w:rsid w:val="001B2EA8"/>
    <w:rsid w:val="001B3DF1"/>
    <w:rsid w:val="001B3EAE"/>
    <w:rsid w:val="001B4609"/>
    <w:rsid w:val="001B46F9"/>
    <w:rsid w:val="001B483B"/>
    <w:rsid w:val="001B4EFD"/>
    <w:rsid w:val="001B53E9"/>
    <w:rsid w:val="001B551C"/>
    <w:rsid w:val="001B5867"/>
    <w:rsid w:val="001B58B3"/>
    <w:rsid w:val="001B5C1C"/>
    <w:rsid w:val="001B5C45"/>
    <w:rsid w:val="001B76B7"/>
    <w:rsid w:val="001B7B00"/>
    <w:rsid w:val="001C1013"/>
    <w:rsid w:val="001C13E4"/>
    <w:rsid w:val="001C2082"/>
    <w:rsid w:val="001C225B"/>
    <w:rsid w:val="001C25B7"/>
    <w:rsid w:val="001C286C"/>
    <w:rsid w:val="001C2987"/>
    <w:rsid w:val="001C372E"/>
    <w:rsid w:val="001C4C55"/>
    <w:rsid w:val="001C5371"/>
    <w:rsid w:val="001C62AE"/>
    <w:rsid w:val="001C6838"/>
    <w:rsid w:val="001C6A67"/>
    <w:rsid w:val="001C6E35"/>
    <w:rsid w:val="001C72F4"/>
    <w:rsid w:val="001D14D8"/>
    <w:rsid w:val="001D29AB"/>
    <w:rsid w:val="001D329F"/>
    <w:rsid w:val="001D3C51"/>
    <w:rsid w:val="001D3C67"/>
    <w:rsid w:val="001D3F77"/>
    <w:rsid w:val="001D4109"/>
    <w:rsid w:val="001D46BA"/>
    <w:rsid w:val="001D49A6"/>
    <w:rsid w:val="001D600F"/>
    <w:rsid w:val="001D7AB8"/>
    <w:rsid w:val="001E0D67"/>
    <w:rsid w:val="001E1367"/>
    <w:rsid w:val="001E2604"/>
    <w:rsid w:val="001E2928"/>
    <w:rsid w:val="001E32A8"/>
    <w:rsid w:val="001E38D6"/>
    <w:rsid w:val="001E4376"/>
    <w:rsid w:val="001E5369"/>
    <w:rsid w:val="001E53C7"/>
    <w:rsid w:val="001E57AD"/>
    <w:rsid w:val="001E5C26"/>
    <w:rsid w:val="001E5F71"/>
    <w:rsid w:val="001E6281"/>
    <w:rsid w:val="001E6378"/>
    <w:rsid w:val="001E6D29"/>
    <w:rsid w:val="001E6D36"/>
    <w:rsid w:val="001E6D5F"/>
    <w:rsid w:val="001F19DD"/>
    <w:rsid w:val="001F1AF5"/>
    <w:rsid w:val="001F1B00"/>
    <w:rsid w:val="001F2114"/>
    <w:rsid w:val="001F534A"/>
    <w:rsid w:val="001F58C3"/>
    <w:rsid w:val="001F5B9E"/>
    <w:rsid w:val="001F5DF4"/>
    <w:rsid w:val="001F6AA5"/>
    <w:rsid w:val="001F73A8"/>
    <w:rsid w:val="001F7A31"/>
    <w:rsid w:val="001F7C42"/>
    <w:rsid w:val="001F7FD9"/>
    <w:rsid w:val="002000FE"/>
    <w:rsid w:val="00200B97"/>
    <w:rsid w:val="00202015"/>
    <w:rsid w:val="0020255B"/>
    <w:rsid w:val="0020281C"/>
    <w:rsid w:val="00203CEA"/>
    <w:rsid w:val="0020461F"/>
    <w:rsid w:val="00204F53"/>
    <w:rsid w:val="002051DD"/>
    <w:rsid w:val="002052C9"/>
    <w:rsid w:val="00205D56"/>
    <w:rsid w:val="0020661D"/>
    <w:rsid w:val="00207772"/>
    <w:rsid w:val="00210926"/>
    <w:rsid w:val="00211780"/>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314A"/>
    <w:rsid w:val="00224349"/>
    <w:rsid w:val="00224AE1"/>
    <w:rsid w:val="00224DB2"/>
    <w:rsid w:val="00225E1F"/>
    <w:rsid w:val="00227124"/>
    <w:rsid w:val="00227258"/>
    <w:rsid w:val="0022734C"/>
    <w:rsid w:val="002306AA"/>
    <w:rsid w:val="002309A9"/>
    <w:rsid w:val="00230F62"/>
    <w:rsid w:val="00231FB5"/>
    <w:rsid w:val="002329A1"/>
    <w:rsid w:val="00233367"/>
    <w:rsid w:val="00234126"/>
    <w:rsid w:val="00236004"/>
    <w:rsid w:val="002362CD"/>
    <w:rsid w:val="00236CD6"/>
    <w:rsid w:val="00236D3B"/>
    <w:rsid w:val="00237180"/>
    <w:rsid w:val="00237C0F"/>
    <w:rsid w:val="00240CFA"/>
    <w:rsid w:val="00241ECE"/>
    <w:rsid w:val="002434DA"/>
    <w:rsid w:val="002435D7"/>
    <w:rsid w:val="00243E8B"/>
    <w:rsid w:val="00244832"/>
    <w:rsid w:val="00245E9A"/>
    <w:rsid w:val="00246DF2"/>
    <w:rsid w:val="0024749E"/>
    <w:rsid w:val="00247735"/>
    <w:rsid w:val="00250105"/>
    <w:rsid w:val="002503C7"/>
    <w:rsid w:val="00250A03"/>
    <w:rsid w:val="0025149D"/>
    <w:rsid w:val="00251BD3"/>
    <w:rsid w:val="00251F26"/>
    <w:rsid w:val="00252A18"/>
    <w:rsid w:val="0025364D"/>
    <w:rsid w:val="00256C15"/>
    <w:rsid w:val="0025756F"/>
    <w:rsid w:val="00257A77"/>
    <w:rsid w:val="002611A6"/>
    <w:rsid w:val="00261A4B"/>
    <w:rsid w:val="00262D83"/>
    <w:rsid w:val="00263428"/>
    <w:rsid w:val="00264782"/>
    <w:rsid w:val="00264C6A"/>
    <w:rsid w:val="00265727"/>
    <w:rsid w:val="00265C09"/>
    <w:rsid w:val="00265DDA"/>
    <w:rsid w:val="0026636F"/>
    <w:rsid w:val="0026682F"/>
    <w:rsid w:val="00266F23"/>
    <w:rsid w:val="00267C9B"/>
    <w:rsid w:val="00267DCB"/>
    <w:rsid w:val="00270D7F"/>
    <w:rsid w:val="0027266E"/>
    <w:rsid w:val="0027296C"/>
    <w:rsid w:val="00272A75"/>
    <w:rsid w:val="00272C1D"/>
    <w:rsid w:val="00272C2E"/>
    <w:rsid w:val="00272C85"/>
    <w:rsid w:val="00272E68"/>
    <w:rsid w:val="00272F98"/>
    <w:rsid w:val="002734C3"/>
    <w:rsid w:val="00273B95"/>
    <w:rsid w:val="00273BA5"/>
    <w:rsid w:val="00274A2F"/>
    <w:rsid w:val="00274D33"/>
    <w:rsid w:val="002751A4"/>
    <w:rsid w:val="002753FC"/>
    <w:rsid w:val="00275658"/>
    <w:rsid w:val="00275AC2"/>
    <w:rsid w:val="002765F7"/>
    <w:rsid w:val="002768B0"/>
    <w:rsid w:val="00276CAD"/>
    <w:rsid w:val="00276ECB"/>
    <w:rsid w:val="00277DAC"/>
    <w:rsid w:val="00277F95"/>
    <w:rsid w:val="002827CE"/>
    <w:rsid w:val="00283455"/>
    <w:rsid w:val="00283B03"/>
    <w:rsid w:val="00286CDE"/>
    <w:rsid w:val="00286E40"/>
    <w:rsid w:val="002874C3"/>
    <w:rsid w:val="0028767A"/>
    <w:rsid w:val="00287EFA"/>
    <w:rsid w:val="00290CCE"/>
    <w:rsid w:val="00290E26"/>
    <w:rsid w:val="00291952"/>
    <w:rsid w:val="0029208B"/>
    <w:rsid w:val="00292727"/>
    <w:rsid w:val="00292970"/>
    <w:rsid w:val="00293576"/>
    <w:rsid w:val="00293622"/>
    <w:rsid w:val="00293B34"/>
    <w:rsid w:val="00293D74"/>
    <w:rsid w:val="002941FC"/>
    <w:rsid w:val="00296A9A"/>
    <w:rsid w:val="00296AE3"/>
    <w:rsid w:val="00296B26"/>
    <w:rsid w:val="00296BB4"/>
    <w:rsid w:val="0029700E"/>
    <w:rsid w:val="00297AE8"/>
    <w:rsid w:val="002A1999"/>
    <w:rsid w:val="002A2881"/>
    <w:rsid w:val="002A36A8"/>
    <w:rsid w:val="002A407F"/>
    <w:rsid w:val="002A44C4"/>
    <w:rsid w:val="002A4BCD"/>
    <w:rsid w:val="002A5369"/>
    <w:rsid w:val="002A5E67"/>
    <w:rsid w:val="002A62FA"/>
    <w:rsid w:val="002A64F2"/>
    <w:rsid w:val="002B02D1"/>
    <w:rsid w:val="002B0E2F"/>
    <w:rsid w:val="002B0F38"/>
    <w:rsid w:val="002B1764"/>
    <w:rsid w:val="002B199B"/>
    <w:rsid w:val="002B2532"/>
    <w:rsid w:val="002B2ABA"/>
    <w:rsid w:val="002B32CB"/>
    <w:rsid w:val="002B40CA"/>
    <w:rsid w:val="002B4C66"/>
    <w:rsid w:val="002B568C"/>
    <w:rsid w:val="002B6F42"/>
    <w:rsid w:val="002B72DA"/>
    <w:rsid w:val="002B7515"/>
    <w:rsid w:val="002C11AD"/>
    <w:rsid w:val="002C26C6"/>
    <w:rsid w:val="002C4243"/>
    <w:rsid w:val="002C65E3"/>
    <w:rsid w:val="002C65E4"/>
    <w:rsid w:val="002C6DEB"/>
    <w:rsid w:val="002C7F3A"/>
    <w:rsid w:val="002D0475"/>
    <w:rsid w:val="002D07CE"/>
    <w:rsid w:val="002D0DB9"/>
    <w:rsid w:val="002D14AD"/>
    <w:rsid w:val="002D1998"/>
    <w:rsid w:val="002D1E75"/>
    <w:rsid w:val="002D207D"/>
    <w:rsid w:val="002D631A"/>
    <w:rsid w:val="002D6892"/>
    <w:rsid w:val="002D6D35"/>
    <w:rsid w:val="002D7676"/>
    <w:rsid w:val="002E00B7"/>
    <w:rsid w:val="002E0237"/>
    <w:rsid w:val="002E29A5"/>
    <w:rsid w:val="002E33D4"/>
    <w:rsid w:val="002E3D8F"/>
    <w:rsid w:val="002E403D"/>
    <w:rsid w:val="002E4179"/>
    <w:rsid w:val="002E4766"/>
    <w:rsid w:val="002E57BF"/>
    <w:rsid w:val="002E7162"/>
    <w:rsid w:val="002E7216"/>
    <w:rsid w:val="002E76BD"/>
    <w:rsid w:val="002E7AF9"/>
    <w:rsid w:val="002F354E"/>
    <w:rsid w:val="002F3DED"/>
    <w:rsid w:val="002F41C4"/>
    <w:rsid w:val="002F448A"/>
    <w:rsid w:val="002F491D"/>
    <w:rsid w:val="002F4C6A"/>
    <w:rsid w:val="002F6169"/>
    <w:rsid w:val="002F6358"/>
    <w:rsid w:val="002F7ED6"/>
    <w:rsid w:val="003006F1"/>
    <w:rsid w:val="00300A74"/>
    <w:rsid w:val="003018CD"/>
    <w:rsid w:val="0030209C"/>
    <w:rsid w:val="00302B9B"/>
    <w:rsid w:val="00303004"/>
    <w:rsid w:val="00303DB8"/>
    <w:rsid w:val="00304486"/>
    <w:rsid w:val="0030448A"/>
    <w:rsid w:val="00304549"/>
    <w:rsid w:val="0030556B"/>
    <w:rsid w:val="00305597"/>
    <w:rsid w:val="00305B46"/>
    <w:rsid w:val="00305EA3"/>
    <w:rsid w:val="00305F3E"/>
    <w:rsid w:val="00306247"/>
    <w:rsid w:val="00306C77"/>
    <w:rsid w:val="003074B6"/>
    <w:rsid w:val="00307BF5"/>
    <w:rsid w:val="00307C7A"/>
    <w:rsid w:val="00311202"/>
    <w:rsid w:val="003127ED"/>
    <w:rsid w:val="0031344B"/>
    <w:rsid w:val="0031377B"/>
    <w:rsid w:val="003137EA"/>
    <w:rsid w:val="0031599C"/>
    <w:rsid w:val="00316FDD"/>
    <w:rsid w:val="003175EE"/>
    <w:rsid w:val="0031785A"/>
    <w:rsid w:val="00317893"/>
    <w:rsid w:val="00320B49"/>
    <w:rsid w:val="00321D2F"/>
    <w:rsid w:val="003226B1"/>
    <w:rsid w:val="00322B94"/>
    <w:rsid w:val="00323259"/>
    <w:rsid w:val="003235B7"/>
    <w:rsid w:val="00323C61"/>
    <w:rsid w:val="00323F77"/>
    <w:rsid w:val="00324084"/>
    <w:rsid w:val="00325C97"/>
    <w:rsid w:val="0032661E"/>
    <w:rsid w:val="003278F7"/>
    <w:rsid w:val="00331252"/>
    <w:rsid w:val="003315CC"/>
    <w:rsid w:val="00331C08"/>
    <w:rsid w:val="00332BD7"/>
    <w:rsid w:val="00332F2C"/>
    <w:rsid w:val="00334D77"/>
    <w:rsid w:val="00335271"/>
    <w:rsid w:val="00335F89"/>
    <w:rsid w:val="003368BF"/>
    <w:rsid w:val="00336C20"/>
    <w:rsid w:val="00336DB6"/>
    <w:rsid w:val="0033717F"/>
    <w:rsid w:val="003401AE"/>
    <w:rsid w:val="00341D25"/>
    <w:rsid w:val="00342B14"/>
    <w:rsid w:val="00342D0B"/>
    <w:rsid w:val="00343842"/>
    <w:rsid w:val="00344C52"/>
    <w:rsid w:val="003468E1"/>
    <w:rsid w:val="00346AD1"/>
    <w:rsid w:val="00347083"/>
    <w:rsid w:val="003479C5"/>
    <w:rsid w:val="00347B79"/>
    <w:rsid w:val="00347E67"/>
    <w:rsid w:val="00350B9A"/>
    <w:rsid w:val="00351D5D"/>
    <w:rsid w:val="003524CC"/>
    <w:rsid w:val="00352BCB"/>
    <w:rsid w:val="0035366F"/>
    <w:rsid w:val="0035478B"/>
    <w:rsid w:val="00354C68"/>
    <w:rsid w:val="00355BE6"/>
    <w:rsid w:val="00357615"/>
    <w:rsid w:val="00360C46"/>
    <w:rsid w:val="00360CF4"/>
    <w:rsid w:val="00360E5D"/>
    <w:rsid w:val="00361272"/>
    <w:rsid w:val="003639F5"/>
    <w:rsid w:val="003645DD"/>
    <w:rsid w:val="003646D9"/>
    <w:rsid w:val="00365F99"/>
    <w:rsid w:val="00366545"/>
    <w:rsid w:val="0036677B"/>
    <w:rsid w:val="00366A0E"/>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BE4"/>
    <w:rsid w:val="0038024F"/>
    <w:rsid w:val="003809CD"/>
    <w:rsid w:val="00380F3A"/>
    <w:rsid w:val="00381438"/>
    <w:rsid w:val="003819F7"/>
    <w:rsid w:val="00381E34"/>
    <w:rsid w:val="0038429D"/>
    <w:rsid w:val="00384BF9"/>
    <w:rsid w:val="00384C5B"/>
    <w:rsid w:val="00387043"/>
    <w:rsid w:val="0038733C"/>
    <w:rsid w:val="00387F1A"/>
    <w:rsid w:val="00390787"/>
    <w:rsid w:val="003941ED"/>
    <w:rsid w:val="003954A0"/>
    <w:rsid w:val="003956C3"/>
    <w:rsid w:val="0039575D"/>
    <w:rsid w:val="003962CF"/>
    <w:rsid w:val="0039678A"/>
    <w:rsid w:val="003972B9"/>
    <w:rsid w:val="00397528"/>
    <w:rsid w:val="003A0CDD"/>
    <w:rsid w:val="003A2470"/>
    <w:rsid w:val="003A2B4A"/>
    <w:rsid w:val="003A44BD"/>
    <w:rsid w:val="003A47E7"/>
    <w:rsid w:val="003A5A33"/>
    <w:rsid w:val="003A6D34"/>
    <w:rsid w:val="003A7026"/>
    <w:rsid w:val="003A72CD"/>
    <w:rsid w:val="003A75FC"/>
    <w:rsid w:val="003B0BAF"/>
    <w:rsid w:val="003B10CE"/>
    <w:rsid w:val="003B1959"/>
    <w:rsid w:val="003B1CFC"/>
    <w:rsid w:val="003B2077"/>
    <w:rsid w:val="003B209C"/>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BA"/>
    <w:rsid w:val="003C55F0"/>
    <w:rsid w:val="003C5D61"/>
    <w:rsid w:val="003C5F56"/>
    <w:rsid w:val="003C5FA4"/>
    <w:rsid w:val="003C63A8"/>
    <w:rsid w:val="003C647B"/>
    <w:rsid w:val="003C64D2"/>
    <w:rsid w:val="003C6F2E"/>
    <w:rsid w:val="003C7481"/>
    <w:rsid w:val="003C7951"/>
    <w:rsid w:val="003D055E"/>
    <w:rsid w:val="003D185C"/>
    <w:rsid w:val="003D18C8"/>
    <w:rsid w:val="003D1DA0"/>
    <w:rsid w:val="003D2856"/>
    <w:rsid w:val="003D292C"/>
    <w:rsid w:val="003D31C7"/>
    <w:rsid w:val="003D3DA0"/>
    <w:rsid w:val="003D3DF2"/>
    <w:rsid w:val="003D3F41"/>
    <w:rsid w:val="003D4FA3"/>
    <w:rsid w:val="003D51A4"/>
    <w:rsid w:val="003D6602"/>
    <w:rsid w:val="003D6E36"/>
    <w:rsid w:val="003D7460"/>
    <w:rsid w:val="003E0070"/>
    <w:rsid w:val="003E07EC"/>
    <w:rsid w:val="003E0C0A"/>
    <w:rsid w:val="003E3514"/>
    <w:rsid w:val="003E4245"/>
    <w:rsid w:val="003E4810"/>
    <w:rsid w:val="003E4D12"/>
    <w:rsid w:val="003E7292"/>
    <w:rsid w:val="003E74A2"/>
    <w:rsid w:val="003E76B8"/>
    <w:rsid w:val="003E7B6B"/>
    <w:rsid w:val="003F07C0"/>
    <w:rsid w:val="003F0D39"/>
    <w:rsid w:val="003F12F4"/>
    <w:rsid w:val="003F1EB3"/>
    <w:rsid w:val="003F23BE"/>
    <w:rsid w:val="003F25E7"/>
    <w:rsid w:val="003F3D91"/>
    <w:rsid w:val="003F3E6C"/>
    <w:rsid w:val="003F4492"/>
    <w:rsid w:val="003F4546"/>
    <w:rsid w:val="003F553E"/>
    <w:rsid w:val="003F56AA"/>
    <w:rsid w:val="003F591A"/>
    <w:rsid w:val="003F5D12"/>
    <w:rsid w:val="003F6011"/>
    <w:rsid w:val="003F6A25"/>
    <w:rsid w:val="0040076C"/>
    <w:rsid w:val="00401319"/>
    <w:rsid w:val="00401827"/>
    <w:rsid w:val="00402F38"/>
    <w:rsid w:val="00403213"/>
    <w:rsid w:val="00404950"/>
    <w:rsid w:val="004059C2"/>
    <w:rsid w:val="00405E8C"/>
    <w:rsid w:val="00405F14"/>
    <w:rsid w:val="00406777"/>
    <w:rsid w:val="00406F2E"/>
    <w:rsid w:val="004114EB"/>
    <w:rsid w:val="004118A0"/>
    <w:rsid w:val="00411F20"/>
    <w:rsid w:val="00412AF5"/>
    <w:rsid w:val="00412C4C"/>
    <w:rsid w:val="00412D9D"/>
    <w:rsid w:val="0041377F"/>
    <w:rsid w:val="00414A9E"/>
    <w:rsid w:val="00414EC7"/>
    <w:rsid w:val="004160E2"/>
    <w:rsid w:val="00417E98"/>
    <w:rsid w:val="00420393"/>
    <w:rsid w:val="004206E9"/>
    <w:rsid w:val="00420E8B"/>
    <w:rsid w:val="004236AD"/>
    <w:rsid w:val="004248BD"/>
    <w:rsid w:val="00425BCD"/>
    <w:rsid w:val="00426482"/>
    <w:rsid w:val="004267DA"/>
    <w:rsid w:val="00426E00"/>
    <w:rsid w:val="00427FB8"/>
    <w:rsid w:val="004306DF"/>
    <w:rsid w:val="00430A42"/>
    <w:rsid w:val="00431B93"/>
    <w:rsid w:val="00432F7B"/>
    <w:rsid w:val="00433029"/>
    <w:rsid w:val="0043435B"/>
    <w:rsid w:val="004345F8"/>
    <w:rsid w:val="004349F4"/>
    <w:rsid w:val="00434B6B"/>
    <w:rsid w:val="00435C87"/>
    <w:rsid w:val="0043649D"/>
    <w:rsid w:val="0043716C"/>
    <w:rsid w:val="004407F9"/>
    <w:rsid w:val="004411F6"/>
    <w:rsid w:val="00441DB3"/>
    <w:rsid w:val="00441FBE"/>
    <w:rsid w:val="0044213A"/>
    <w:rsid w:val="004425E8"/>
    <w:rsid w:val="004429F2"/>
    <w:rsid w:val="00442A8D"/>
    <w:rsid w:val="00442F6A"/>
    <w:rsid w:val="00443B2E"/>
    <w:rsid w:val="00443FD8"/>
    <w:rsid w:val="0044426E"/>
    <w:rsid w:val="00444CA7"/>
    <w:rsid w:val="00445540"/>
    <w:rsid w:val="0044567F"/>
    <w:rsid w:val="00445B32"/>
    <w:rsid w:val="00445D9F"/>
    <w:rsid w:val="00446E6A"/>
    <w:rsid w:val="00447A78"/>
    <w:rsid w:val="0045180A"/>
    <w:rsid w:val="00451CB6"/>
    <w:rsid w:val="00451F52"/>
    <w:rsid w:val="00453C12"/>
    <w:rsid w:val="00454CFC"/>
    <w:rsid w:val="004575DC"/>
    <w:rsid w:val="00457644"/>
    <w:rsid w:val="004578E8"/>
    <w:rsid w:val="00460FAE"/>
    <w:rsid w:val="00460FCA"/>
    <w:rsid w:val="00461B65"/>
    <w:rsid w:val="00461D4C"/>
    <w:rsid w:val="00461DD4"/>
    <w:rsid w:val="00462080"/>
    <w:rsid w:val="00463CA2"/>
    <w:rsid w:val="00464249"/>
    <w:rsid w:val="00464351"/>
    <w:rsid w:val="00464902"/>
    <w:rsid w:val="00467FC5"/>
    <w:rsid w:val="00470F6C"/>
    <w:rsid w:val="00471732"/>
    <w:rsid w:val="00471822"/>
    <w:rsid w:val="00471C20"/>
    <w:rsid w:val="00471E4B"/>
    <w:rsid w:val="00471FA0"/>
    <w:rsid w:val="00472BB7"/>
    <w:rsid w:val="00472BC8"/>
    <w:rsid w:val="00473F10"/>
    <w:rsid w:val="00476600"/>
    <w:rsid w:val="00476A88"/>
    <w:rsid w:val="00476CFA"/>
    <w:rsid w:val="00477673"/>
    <w:rsid w:val="00480212"/>
    <w:rsid w:val="004802E9"/>
    <w:rsid w:val="00480D02"/>
    <w:rsid w:val="00480F07"/>
    <w:rsid w:val="00481753"/>
    <w:rsid w:val="004821EC"/>
    <w:rsid w:val="0048347D"/>
    <w:rsid w:val="00483EEF"/>
    <w:rsid w:val="00483F97"/>
    <w:rsid w:val="00484255"/>
    <w:rsid w:val="0048447B"/>
    <w:rsid w:val="0048599D"/>
    <w:rsid w:val="00486060"/>
    <w:rsid w:val="0048625D"/>
    <w:rsid w:val="00486604"/>
    <w:rsid w:val="0048710C"/>
    <w:rsid w:val="00487D8E"/>
    <w:rsid w:val="00490F9C"/>
    <w:rsid w:val="00491602"/>
    <w:rsid w:val="00491619"/>
    <w:rsid w:val="00494769"/>
    <w:rsid w:val="004950D4"/>
    <w:rsid w:val="00495B1F"/>
    <w:rsid w:val="00495D17"/>
    <w:rsid w:val="00495F44"/>
    <w:rsid w:val="00496AB9"/>
    <w:rsid w:val="00496E1D"/>
    <w:rsid w:val="00496FDE"/>
    <w:rsid w:val="00497F5F"/>
    <w:rsid w:val="004A087D"/>
    <w:rsid w:val="004A09FF"/>
    <w:rsid w:val="004A0E3D"/>
    <w:rsid w:val="004A1634"/>
    <w:rsid w:val="004A18AF"/>
    <w:rsid w:val="004A2CD9"/>
    <w:rsid w:val="004A35DF"/>
    <w:rsid w:val="004A3A78"/>
    <w:rsid w:val="004A43A4"/>
    <w:rsid w:val="004A45A7"/>
    <w:rsid w:val="004A4C4B"/>
    <w:rsid w:val="004A5230"/>
    <w:rsid w:val="004A53BF"/>
    <w:rsid w:val="004A5466"/>
    <w:rsid w:val="004A58B1"/>
    <w:rsid w:val="004A619E"/>
    <w:rsid w:val="004A68B1"/>
    <w:rsid w:val="004B05E7"/>
    <w:rsid w:val="004B06D1"/>
    <w:rsid w:val="004B0D37"/>
    <w:rsid w:val="004B143C"/>
    <w:rsid w:val="004B2BA2"/>
    <w:rsid w:val="004B3925"/>
    <w:rsid w:val="004B4D7A"/>
    <w:rsid w:val="004B501C"/>
    <w:rsid w:val="004B53E3"/>
    <w:rsid w:val="004B588F"/>
    <w:rsid w:val="004B61B7"/>
    <w:rsid w:val="004B7114"/>
    <w:rsid w:val="004B74A5"/>
    <w:rsid w:val="004B78C5"/>
    <w:rsid w:val="004B7AAA"/>
    <w:rsid w:val="004B7B77"/>
    <w:rsid w:val="004C02AB"/>
    <w:rsid w:val="004C0860"/>
    <w:rsid w:val="004C2230"/>
    <w:rsid w:val="004C3697"/>
    <w:rsid w:val="004C47EE"/>
    <w:rsid w:val="004C4848"/>
    <w:rsid w:val="004C487D"/>
    <w:rsid w:val="004C4E7C"/>
    <w:rsid w:val="004C6A13"/>
    <w:rsid w:val="004C72E8"/>
    <w:rsid w:val="004C74D5"/>
    <w:rsid w:val="004D0463"/>
    <w:rsid w:val="004D0C3D"/>
    <w:rsid w:val="004D0DDA"/>
    <w:rsid w:val="004D1ED8"/>
    <w:rsid w:val="004D3173"/>
    <w:rsid w:val="004D37F8"/>
    <w:rsid w:val="004D45AB"/>
    <w:rsid w:val="004D49B1"/>
    <w:rsid w:val="004D4DB3"/>
    <w:rsid w:val="004D5666"/>
    <w:rsid w:val="004D6C82"/>
    <w:rsid w:val="004D737D"/>
    <w:rsid w:val="004E0BBF"/>
    <w:rsid w:val="004E105D"/>
    <w:rsid w:val="004E128E"/>
    <w:rsid w:val="004E1339"/>
    <w:rsid w:val="004E1EF7"/>
    <w:rsid w:val="004E320E"/>
    <w:rsid w:val="004E369F"/>
    <w:rsid w:val="004E4614"/>
    <w:rsid w:val="004E472D"/>
    <w:rsid w:val="004E4C1F"/>
    <w:rsid w:val="004E4E97"/>
    <w:rsid w:val="004E5884"/>
    <w:rsid w:val="004E5984"/>
    <w:rsid w:val="004E5D23"/>
    <w:rsid w:val="004E737A"/>
    <w:rsid w:val="004E73E0"/>
    <w:rsid w:val="004E7FD2"/>
    <w:rsid w:val="004F01CF"/>
    <w:rsid w:val="004F0414"/>
    <w:rsid w:val="004F186F"/>
    <w:rsid w:val="004F2148"/>
    <w:rsid w:val="004F2EDC"/>
    <w:rsid w:val="004F361E"/>
    <w:rsid w:val="004F3C05"/>
    <w:rsid w:val="004F4E20"/>
    <w:rsid w:val="004F5627"/>
    <w:rsid w:val="004F5EDC"/>
    <w:rsid w:val="004F6929"/>
    <w:rsid w:val="004F7719"/>
    <w:rsid w:val="004F7799"/>
    <w:rsid w:val="0050003B"/>
    <w:rsid w:val="00501840"/>
    <w:rsid w:val="00501B62"/>
    <w:rsid w:val="00501F44"/>
    <w:rsid w:val="00502BC2"/>
    <w:rsid w:val="005041F8"/>
    <w:rsid w:val="00504BED"/>
    <w:rsid w:val="00504E7E"/>
    <w:rsid w:val="00505245"/>
    <w:rsid w:val="00505BBA"/>
    <w:rsid w:val="00505EEF"/>
    <w:rsid w:val="005067BE"/>
    <w:rsid w:val="00506E02"/>
    <w:rsid w:val="00507D63"/>
    <w:rsid w:val="0051000C"/>
    <w:rsid w:val="005106D7"/>
    <w:rsid w:val="00511ACD"/>
    <w:rsid w:val="00511C87"/>
    <w:rsid w:val="00512F65"/>
    <w:rsid w:val="005132BD"/>
    <w:rsid w:val="00513EB4"/>
    <w:rsid w:val="00514396"/>
    <w:rsid w:val="005149CA"/>
    <w:rsid w:val="00514C56"/>
    <w:rsid w:val="00514DF6"/>
    <w:rsid w:val="00515D79"/>
    <w:rsid w:val="00515EBB"/>
    <w:rsid w:val="0051744E"/>
    <w:rsid w:val="00517D76"/>
    <w:rsid w:val="00524C0C"/>
    <w:rsid w:val="005267EB"/>
    <w:rsid w:val="00526E0A"/>
    <w:rsid w:val="00526E70"/>
    <w:rsid w:val="00527065"/>
    <w:rsid w:val="00527185"/>
    <w:rsid w:val="0052738F"/>
    <w:rsid w:val="00530473"/>
    <w:rsid w:val="0053288E"/>
    <w:rsid w:val="005328AA"/>
    <w:rsid w:val="00532D17"/>
    <w:rsid w:val="0053396A"/>
    <w:rsid w:val="005343B8"/>
    <w:rsid w:val="00534D38"/>
    <w:rsid w:val="00534FD7"/>
    <w:rsid w:val="00535A7D"/>
    <w:rsid w:val="00536B1F"/>
    <w:rsid w:val="00537232"/>
    <w:rsid w:val="005378C4"/>
    <w:rsid w:val="005401DF"/>
    <w:rsid w:val="00540560"/>
    <w:rsid w:val="005406A4"/>
    <w:rsid w:val="005414F6"/>
    <w:rsid w:val="005414FB"/>
    <w:rsid w:val="0054160B"/>
    <w:rsid w:val="0054198F"/>
    <w:rsid w:val="00543299"/>
    <w:rsid w:val="00543355"/>
    <w:rsid w:val="00543DB9"/>
    <w:rsid w:val="0054438D"/>
    <w:rsid w:val="005452AA"/>
    <w:rsid w:val="00545988"/>
    <w:rsid w:val="00545E2E"/>
    <w:rsid w:val="00547AC9"/>
    <w:rsid w:val="00550BAD"/>
    <w:rsid w:val="005533F1"/>
    <w:rsid w:val="00556215"/>
    <w:rsid w:val="00556C95"/>
    <w:rsid w:val="0056094D"/>
    <w:rsid w:val="0056292C"/>
    <w:rsid w:val="00562F41"/>
    <w:rsid w:val="0056359A"/>
    <w:rsid w:val="00564F79"/>
    <w:rsid w:val="00565E89"/>
    <w:rsid w:val="005673B5"/>
    <w:rsid w:val="00570945"/>
    <w:rsid w:val="00571015"/>
    <w:rsid w:val="00571193"/>
    <w:rsid w:val="0057295C"/>
    <w:rsid w:val="00572BF1"/>
    <w:rsid w:val="005731F5"/>
    <w:rsid w:val="00573725"/>
    <w:rsid w:val="0057413D"/>
    <w:rsid w:val="00574DF1"/>
    <w:rsid w:val="00575F13"/>
    <w:rsid w:val="005779B0"/>
    <w:rsid w:val="00577F3C"/>
    <w:rsid w:val="00580ACF"/>
    <w:rsid w:val="00580D1D"/>
    <w:rsid w:val="0058179B"/>
    <w:rsid w:val="005817F3"/>
    <w:rsid w:val="0058287E"/>
    <w:rsid w:val="0058327C"/>
    <w:rsid w:val="0058365C"/>
    <w:rsid w:val="00584DD7"/>
    <w:rsid w:val="00585056"/>
    <w:rsid w:val="00585455"/>
    <w:rsid w:val="00585C1C"/>
    <w:rsid w:val="00590D96"/>
    <w:rsid w:val="005915A2"/>
    <w:rsid w:val="00591785"/>
    <w:rsid w:val="0059178B"/>
    <w:rsid w:val="00592052"/>
    <w:rsid w:val="005929F3"/>
    <w:rsid w:val="00592B2A"/>
    <w:rsid w:val="00592DF4"/>
    <w:rsid w:val="005932C0"/>
    <w:rsid w:val="00594FD4"/>
    <w:rsid w:val="00595395"/>
    <w:rsid w:val="00597208"/>
    <w:rsid w:val="005977D8"/>
    <w:rsid w:val="00597D7C"/>
    <w:rsid w:val="005A0D35"/>
    <w:rsid w:val="005A111B"/>
    <w:rsid w:val="005A1E9D"/>
    <w:rsid w:val="005A2804"/>
    <w:rsid w:val="005A3662"/>
    <w:rsid w:val="005A4373"/>
    <w:rsid w:val="005A544D"/>
    <w:rsid w:val="005A5A31"/>
    <w:rsid w:val="005A5EC5"/>
    <w:rsid w:val="005A6FD5"/>
    <w:rsid w:val="005A73D9"/>
    <w:rsid w:val="005B08C1"/>
    <w:rsid w:val="005B09D1"/>
    <w:rsid w:val="005B0E53"/>
    <w:rsid w:val="005B203D"/>
    <w:rsid w:val="005B25D0"/>
    <w:rsid w:val="005B2A15"/>
    <w:rsid w:val="005B2CC1"/>
    <w:rsid w:val="005B448C"/>
    <w:rsid w:val="005B48DE"/>
    <w:rsid w:val="005B4B0E"/>
    <w:rsid w:val="005B6183"/>
    <w:rsid w:val="005B629C"/>
    <w:rsid w:val="005B650A"/>
    <w:rsid w:val="005B6729"/>
    <w:rsid w:val="005C04F9"/>
    <w:rsid w:val="005C0E40"/>
    <w:rsid w:val="005C1D20"/>
    <w:rsid w:val="005C1E69"/>
    <w:rsid w:val="005C25B5"/>
    <w:rsid w:val="005C3852"/>
    <w:rsid w:val="005C3C8C"/>
    <w:rsid w:val="005C553A"/>
    <w:rsid w:val="005C6658"/>
    <w:rsid w:val="005C6EF3"/>
    <w:rsid w:val="005D267F"/>
    <w:rsid w:val="005D300A"/>
    <w:rsid w:val="005D3B90"/>
    <w:rsid w:val="005D5350"/>
    <w:rsid w:val="005D5680"/>
    <w:rsid w:val="005D6274"/>
    <w:rsid w:val="005D6CFE"/>
    <w:rsid w:val="005D7336"/>
    <w:rsid w:val="005D7E81"/>
    <w:rsid w:val="005E11B2"/>
    <w:rsid w:val="005E139C"/>
    <w:rsid w:val="005E26CF"/>
    <w:rsid w:val="005E3265"/>
    <w:rsid w:val="005E3760"/>
    <w:rsid w:val="005E42DE"/>
    <w:rsid w:val="005E4A3A"/>
    <w:rsid w:val="005E4BE6"/>
    <w:rsid w:val="005E5511"/>
    <w:rsid w:val="005E6126"/>
    <w:rsid w:val="005E7AA1"/>
    <w:rsid w:val="005F007E"/>
    <w:rsid w:val="005F023E"/>
    <w:rsid w:val="005F2BD4"/>
    <w:rsid w:val="005F32F8"/>
    <w:rsid w:val="005F4235"/>
    <w:rsid w:val="005F4478"/>
    <w:rsid w:val="005F5206"/>
    <w:rsid w:val="005F58E1"/>
    <w:rsid w:val="005F6669"/>
    <w:rsid w:val="005F742A"/>
    <w:rsid w:val="005F775A"/>
    <w:rsid w:val="006000CD"/>
    <w:rsid w:val="0060019E"/>
    <w:rsid w:val="0060022E"/>
    <w:rsid w:val="00601630"/>
    <w:rsid w:val="00601837"/>
    <w:rsid w:val="006018F6"/>
    <w:rsid w:val="00601FA8"/>
    <w:rsid w:val="0060277B"/>
    <w:rsid w:val="00602B66"/>
    <w:rsid w:val="00603325"/>
    <w:rsid w:val="00603567"/>
    <w:rsid w:val="00603FF7"/>
    <w:rsid w:val="0060406F"/>
    <w:rsid w:val="0060463B"/>
    <w:rsid w:val="00606200"/>
    <w:rsid w:val="00607B6A"/>
    <w:rsid w:val="0061004F"/>
    <w:rsid w:val="0061025A"/>
    <w:rsid w:val="0061220C"/>
    <w:rsid w:val="0061259B"/>
    <w:rsid w:val="00615E04"/>
    <w:rsid w:val="00615E64"/>
    <w:rsid w:val="006204E8"/>
    <w:rsid w:val="00620BD4"/>
    <w:rsid w:val="00620F12"/>
    <w:rsid w:val="00622411"/>
    <w:rsid w:val="006240E5"/>
    <w:rsid w:val="00626CD3"/>
    <w:rsid w:val="00626D12"/>
    <w:rsid w:val="00627E5D"/>
    <w:rsid w:val="0063024C"/>
    <w:rsid w:val="00630442"/>
    <w:rsid w:val="00630C46"/>
    <w:rsid w:val="00630CC6"/>
    <w:rsid w:val="0063240C"/>
    <w:rsid w:val="006339B3"/>
    <w:rsid w:val="006352F5"/>
    <w:rsid w:val="00635542"/>
    <w:rsid w:val="00635A2F"/>
    <w:rsid w:val="00635EC7"/>
    <w:rsid w:val="00635F56"/>
    <w:rsid w:val="0063711E"/>
    <w:rsid w:val="006406FE"/>
    <w:rsid w:val="00642551"/>
    <w:rsid w:val="00643012"/>
    <w:rsid w:val="006442B6"/>
    <w:rsid w:val="00644A67"/>
    <w:rsid w:val="00644D40"/>
    <w:rsid w:val="006454E2"/>
    <w:rsid w:val="006476C8"/>
    <w:rsid w:val="006479B7"/>
    <w:rsid w:val="006502AA"/>
    <w:rsid w:val="0065058D"/>
    <w:rsid w:val="00650820"/>
    <w:rsid w:val="00653091"/>
    <w:rsid w:val="0065397E"/>
    <w:rsid w:val="00653D7E"/>
    <w:rsid w:val="00653E02"/>
    <w:rsid w:val="006541B5"/>
    <w:rsid w:val="006541CC"/>
    <w:rsid w:val="006551DA"/>
    <w:rsid w:val="0065667D"/>
    <w:rsid w:val="00660001"/>
    <w:rsid w:val="006612CB"/>
    <w:rsid w:val="00661347"/>
    <w:rsid w:val="00661409"/>
    <w:rsid w:val="006614EE"/>
    <w:rsid w:val="00661DB9"/>
    <w:rsid w:val="006627E9"/>
    <w:rsid w:val="006635BA"/>
    <w:rsid w:val="006649EE"/>
    <w:rsid w:val="006654D5"/>
    <w:rsid w:val="00666F54"/>
    <w:rsid w:val="0067085D"/>
    <w:rsid w:val="00670F41"/>
    <w:rsid w:val="00671322"/>
    <w:rsid w:val="00671460"/>
    <w:rsid w:val="006714CC"/>
    <w:rsid w:val="00671E2D"/>
    <w:rsid w:val="006735AA"/>
    <w:rsid w:val="00673B0C"/>
    <w:rsid w:val="00673B1C"/>
    <w:rsid w:val="0067436D"/>
    <w:rsid w:val="00676204"/>
    <w:rsid w:val="00676812"/>
    <w:rsid w:val="00676A22"/>
    <w:rsid w:val="00677B0D"/>
    <w:rsid w:val="00677D3E"/>
    <w:rsid w:val="00680B18"/>
    <w:rsid w:val="0068259A"/>
    <w:rsid w:val="00682EC5"/>
    <w:rsid w:val="006832BF"/>
    <w:rsid w:val="00683465"/>
    <w:rsid w:val="00683909"/>
    <w:rsid w:val="00683AC3"/>
    <w:rsid w:val="00684726"/>
    <w:rsid w:val="00684932"/>
    <w:rsid w:val="006854FE"/>
    <w:rsid w:val="0068587C"/>
    <w:rsid w:val="006879DB"/>
    <w:rsid w:val="00687F72"/>
    <w:rsid w:val="0069056A"/>
    <w:rsid w:val="006907AE"/>
    <w:rsid w:val="006909E5"/>
    <w:rsid w:val="00690A93"/>
    <w:rsid w:val="00691B0C"/>
    <w:rsid w:val="00693BE1"/>
    <w:rsid w:val="00694BAC"/>
    <w:rsid w:val="00695569"/>
    <w:rsid w:val="00696406"/>
    <w:rsid w:val="0069770C"/>
    <w:rsid w:val="006A109F"/>
    <w:rsid w:val="006A24F9"/>
    <w:rsid w:val="006A270C"/>
    <w:rsid w:val="006A3A02"/>
    <w:rsid w:val="006A3C49"/>
    <w:rsid w:val="006A4060"/>
    <w:rsid w:val="006A48F3"/>
    <w:rsid w:val="006A4B8E"/>
    <w:rsid w:val="006A5143"/>
    <w:rsid w:val="006A6D0E"/>
    <w:rsid w:val="006A7770"/>
    <w:rsid w:val="006B0651"/>
    <w:rsid w:val="006B0E48"/>
    <w:rsid w:val="006B125C"/>
    <w:rsid w:val="006B17BC"/>
    <w:rsid w:val="006B1A9C"/>
    <w:rsid w:val="006B20DD"/>
    <w:rsid w:val="006B2382"/>
    <w:rsid w:val="006B256A"/>
    <w:rsid w:val="006B2BE8"/>
    <w:rsid w:val="006B2C54"/>
    <w:rsid w:val="006B3179"/>
    <w:rsid w:val="006B4209"/>
    <w:rsid w:val="006B4491"/>
    <w:rsid w:val="006B5022"/>
    <w:rsid w:val="006B58F6"/>
    <w:rsid w:val="006B6128"/>
    <w:rsid w:val="006B7DC3"/>
    <w:rsid w:val="006C074C"/>
    <w:rsid w:val="006C1EA7"/>
    <w:rsid w:val="006C257F"/>
    <w:rsid w:val="006C2963"/>
    <w:rsid w:val="006C44E2"/>
    <w:rsid w:val="006C4F8A"/>
    <w:rsid w:val="006C601F"/>
    <w:rsid w:val="006C6F00"/>
    <w:rsid w:val="006C73DB"/>
    <w:rsid w:val="006C7E6A"/>
    <w:rsid w:val="006D08FD"/>
    <w:rsid w:val="006D0CAB"/>
    <w:rsid w:val="006D1910"/>
    <w:rsid w:val="006D1E66"/>
    <w:rsid w:val="006D2B26"/>
    <w:rsid w:val="006D2F4B"/>
    <w:rsid w:val="006D358C"/>
    <w:rsid w:val="006D3DF4"/>
    <w:rsid w:val="006D4C80"/>
    <w:rsid w:val="006D53BA"/>
    <w:rsid w:val="006D54CD"/>
    <w:rsid w:val="006D5C07"/>
    <w:rsid w:val="006D5E26"/>
    <w:rsid w:val="006E06DE"/>
    <w:rsid w:val="006E0827"/>
    <w:rsid w:val="006E19A3"/>
    <w:rsid w:val="006E1C79"/>
    <w:rsid w:val="006E3D25"/>
    <w:rsid w:val="006E446B"/>
    <w:rsid w:val="006E4545"/>
    <w:rsid w:val="006E45A5"/>
    <w:rsid w:val="006E4772"/>
    <w:rsid w:val="006E5090"/>
    <w:rsid w:val="006E596E"/>
    <w:rsid w:val="006E6041"/>
    <w:rsid w:val="006E6073"/>
    <w:rsid w:val="006E611F"/>
    <w:rsid w:val="006E63CD"/>
    <w:rsid w:val="006E6700"/>
    <w:rsid w:val="006E6F6C"/>
    <w:rsid w:val="006E6FE5"/>
    <w:rsid w:val="006E75B7"/>
    <w:rsid w:val="006E7B4F"/>
    <w:rsid w:val="006F17DC"/>
    <w:rsid w:val="006F1BEE"/>
    <w:rsid w:val="006F5192"/>
    <w:rsid w:val="006F53B7"/>
    <w:rsid w:val="006F6416"/>
    <w:rsid w:val="006F7F4A"/>
    <w:rsid w:val="00700401"/>
    <w:rsid w:val="007011F4"/>
    <w:rsid w:val="007012AE"/>
    <w:rsid w:val="007016BC"/>
    <w:rsid w:val="00701FDB"/>
    <w:rsid w:val="00702195"/>
    <w:rsid w:val="00702704"/>
    <w:rsid w:val="00703337"/>
    <w:rsid w:val="00703DE1"/>
    <w:rsid w:val="00703EC8"/>
    <w:rsid w:val="00704744"/>
    <w:rsid w:val="007055FD"/>
    <w:rsid w:val="00707A32"/>
    <w:rsid w:val="00710644"/>
    <w:rsid w:val="00710EAA"/>
    <w:rsid w:val="00711D50"/>
    <w:rsid w:val="00712C81"/>
    <w:rsid w:val="00713085"/>
    <w:rsid w:val="00713926"/>
    <w:rsid w:val="00713B96"/>
    <w:rsid w:val="00713ECC"/>
    <w:rsid w:val="00714194"/>
    <w:rsid w:val="007162A0"/>
    <w:rsid w:val="007203F0"/>
    <w:rsid w:val="007213E1"/>
    <w:rsid w:val="007214CD"/>
    <w:rsid w:val="00721FF5"/>
    <w:rsid w:val="00724790"/>
    <w:rsid w:val="00724D53"/>
    <w:rsid w:val="0072514C"/>
    <w:rsid w:val="00725B23"/>
    <w:rsid w:val="0072666A"/>
    <w:rsid w:val="00730873"/>
    <w:rsid w:val="00731A57"/>
    <w:rsid w:val="0073201D"/>
    <w:rsid w:val="00733411"/>
    <w:rsid w:val="007339D3"/>
    <w:rsid w:val="007340D4"/>
    <w:rsid w:val="007358E8"/>
    <w:rsid w:val="007359F3"/>
    <w:rsid w:val="00735B0C"/>
    <w:rsid w:val="00735B2A"/>
    <w:rsid w:val="0073618E"/>
    <w:rsid w:val="00736706"/>
    <w:rsid w:val="0073761F"/>
    <w:rsid w:val="00740311"/>
    <w:rsid w:val="00740A4F"/>
    <w:rsid w:val="00741374"/>
    <w:rsid w:val="00742349"/>
    <w:rsid w:val="00742B00"/>
    <w:rsid w:val="00743122"/>
    <w:rsid w:val="0074412D"/>
    <w:rsid w:val="00744B36"/>
    <w:rsid w:val="007459C2"/>
    <w:rsid w:val="00745A85"/>
    <w:rsid w:val="00746EFB"/>
    <w:rsid w:val="00747B0E"/>
    <w:rsid w:val="0075180D"/>
    <w:rsid w:val="00751DEC"/>
    <w:rsid w:val="007520BB"/>
    <w:rsid w:val="00752164"/>
    <w:rsid w:val="00752989"/>
    <w:rsid w:val="00754F5F"/>
    <w:rsid w:val="00755EDD"/>
    <w:rsid w:val="00756377"/>
    <w:rsid w:val="00757185"/>
    <w:rsid w:val="007573FB"/>
    <w:rsid w:val="00760BBB"/>
    <w:rsid w:val="00760C1E"/>
    <w:rsid w:val="007613C9"/>
    <w:rsid w:val="0076235C"/>
    <w:rsid w:val="00762DE7"/>
    <w:rsid w:val="00763B93"/>
    <w:rsid w:val="007641D9"/>
    <w:rsid w:val="00764FFF"/>
    <w:rsid w:val="007650AC"/>
    <w:rsid w:val="00765B3C"/>
    <w:rsid w:val="0076632E"/>
    <w:rsid w:val="00766CFB"/>
    <w:rsid w:val="00767C46"/>
    <w:rsid w:val="00770FFE"/>
    <w:rsid w:val="0077150A"/>
    <w:rsid w:val="0077174C"/>
    <w:rsid w:val="007720AD"/>
    <w:rsid w:val="00772886"/>
    <w:rsid w:val="0077399F"/>
    <w:rsid w:val="00773EB0"/>
    <w:rsid w:val="0077439D"/>
    <w:rsid w:val="00774659"/>
    <w:rsid w:val="00774D40"/>
    <w:rsid w:val="00775E4F"/>
    <w:rsid w:val="007760B0"/>
    <w:rsid w:val="00777C75"/>
    <w:rsid w:val="0078064D"/>
    <w:rsid w:val="00781A5F"/>
    <w:rsid w:val="007822A4"/>
    <w:rsid w:val="00782353"/>
    <w:rsid w:val="0078434E"/>
    <w:rsid w:val="007843E3"/>
    <w:rsid w:val="00784E2C"/>
    <w:rsid w:val="00785367"/>
    <w:rsid w:val="00786857"/>
    <w:rsid w:val="00787141"/>
    <w:rsid w:val="00787601"/>
    <w:rsid w:val="00791114"/>
    <w:rsid w:val="0079207F"/>
    <w:rsid w:val="007924C6"/>
    <w:rsid w:val="00792660"/>
    <w:rsid w:val="00792DE9"/>
    <w:rsid w:val="00792FD9"/>
    <w:rsid w:val="00793DBC"/>
    <w:rsid w:val="007943F3"/>
    <w:rsid w:val="007946DC"/>
    <w:rsid w:val="00794A62"/>
    <w:rsid w:val="00794D14"/>
    <w:rsid w:val="00795194"/>
    <w:rsid w:val="00796F23"/>
    <w:rsid w:val="00797369"/>
    <w:rsid w:val="007A05A6"/>
    <w:rsid w:val="007A0DB7"/>
    <w:rsid w:val="007A0F3A"/>
    <w:rsid w:val="007A1D49"/>
    <w:rsid w:val="007A257C"/>
    <w:rsid w:val="007A2FEE"/>
    <w:rsid w:val="007A34F3"/>
    <w:rsid w:val="007A42FB"/>
    <w:rsid w:val="007A556F"/>
    <w:rsid w:val="007A595F"/>
    <w:rsid w:val="007A6C21"/>
    <w:rsid w:val="007A71C1"/>
    <w:rsid w:val="007B154F"/>
    <w:rsid w:val="007B22CA"/>
    <w:rsid w:val="007B2701"/>
    <w:rsid w:val="007B27AB"/>
    <w:rsid w:val="007B41AE"/>
    <w:rsid w:val="007B4525"/>
    <w:rsid w:val="007B4AD6"/>
    <w:rsid w:val="007B60F2"/>
    <w:rsid w:val="007B7EC1"/>
    <w:rsid w:val="007C036E"/>
    <w:rsid w:val="007C1E97"/>
    <w:rsid w:val="007C24F3"/>
    <w:rsid w:val="007C2E12"/>
    <w:rsid w:val="007C4678"/>
    <w:rsid w:val="007C621C"/>
    <w:rsid w:val="007C68A8"/>
    <w:rsid w:val="007C6A30"/>
    <w:rsid w:val="007C6D03"/>
    <w:rsid w:val="007C7176"/>
    <w:rsid w:val="007C7274"/>
    <w:rsid w:val="007C75FF"/>
    <w:rsid w:val="007D02CD"/>
    <w:rsid w:val="007D10A7"/>
    <w:rsid w:val="007D16F6"/>
    <w:rsid w:val="007D185E"/>
    <w:rsid w:val="007D216C"/>
    <w:rsid w:val="007D2678"/>
    <w:rsid w:val="007D423D"/>
    <w:rsid w:val="007D5BB1"/>
    <w:rsid w:val="007D5FC5"/>
    <w:rsid w:val="007D6093"/>
    <w:rsid w:val="007D6252"/>
    <w:rsid w:val="007D7058"/>
    <w:rsid w:val="007D7411"/>
    <w:rsid w:val="007D7B3A"/>
    <w:rsid w:val="007E0866"/>
    <w:rsid w:val="007E09F0"/>
    <w:rsid w:val="007E2495"/>
    <w:rsid w:val="007E2D6F"/>
    <w:rsid w:val="007E3789"/>
    <w:rsid w:val="007E3AA2"/>
    <w:rsid w:val="007E4188"/>
    <w:rsid w:val="007E4362"/>
    <w:rsid w:val="007E528D"/>
    <w:rsid w:val="007E6471"/>
    <w:rsid w:val="007E687E"/>
    <w:rsid w:val="007E73C5"/>
    <w:rsid w:val="007E7B81"/>
    <w:rsid w:val="007F0D18"/>
    <w:rsid w:val="007F1717"/>
    <w:rsid w:val="007F1B9C"/>
    <w:rsid w:val="007F2EB5"/>
    <w:rsid w:val="007F370A"/>
    <w:rsid w:val="007F3D27"/>
    <w:rsid w:val="007F52CD"/>
    <w:rsid w:val="007F59EC"/>
    <w:rsid w:val="007F5A23"/>
    <w:rsid w:val="00800895"/>
    <w:rsid w:val="0080199D"/>
    <w:rsid w:val="00803A5C"/>
    <w:rsid w:val="0080455B"/>
    <w:rsid w:val="00804700"/>
    <w:rsid w:val="00804B7F"/>
    <w:rsid w:val="00804C81"/>
    <w:rsid w:val="008050B2"/>
    <w:rsid w:val="00805561"/>
    <w:rsid w:val="008059A4"/>
    <w:rsid w:val="008070B8"/>
    <w:rsid w:val="00807F5C"/>
    <w:rsid w:val="008100A7"/>
    <w:rsid w:val="00810E39"/>
    <w:rsid w:val="00811087"/>
    <w:rsid w:val="00812BBC"/>
    <w:rsid w:val="00813381"/>
    <w:rsid w:val="00813B3C"/>
    <w:rsid w:val="00814AF8"/>
    <w:rsid w:val="008153AA"/>
    <w:rsid w:val="00817095"/>
    <w:rsid w:val="008173A6"/>
    <w:rsid w:val="00817669"/>
    <w:rsid w:val="008179FC"/>
    <w:rsid w:val="00817CB9"/>
    <w:rsid w:val="0082159B"/>
    <w:rsid w:val="00821CF0"/>
    <w:rsid w:val="00822028"/>
    <w:rsid w:val="00823CD0"/>
    <w:rsid w:val="00823E36"/>
    <w:rsid w:val="008253A5"/>
    <w:rsid w:val="0082546C"/>
    <w:rsid w:val="0082580D"/>
    <w:rsid w:val="00826FA9"/>
    <w:rsid w:val="0083083B"/>
    <w:rsid w:val="008314AD"/>
    <w:rsid w:val="00831B99"/>
    <w:rsid w:val="00831D2E"/>
    <w:rsid w:val="0083323B"/>
    <w:rsid w:val="00833C69"/>
    <w:rsid w:val="0083473D"/>
    <w:rsid w:val="00834B7C"/>
    <w:rsid w:val="0083538D"/>
    <w:rsid w:val="00836958"/>
    <w:rsid w:val="00836A10"/>
    <w:rsid w:val="008379A2"/>
    <w:rsid w:val="00840AE5"/>
    <w:rsid w:val="00840C52"/>
    <w:rsid w:val="00840C9B"/>
    <w:rsid w:val="008428E4"/>
    <w:rsid w:val="00842E4C"/>
    <w:rsid w:val="0084303B"/>
    <w:rsid w:val="0084337C"/>
    <w:rsid w:val="00844688"/>
    <w:rsid w:val="00844D6C"/>
    <w:rsid w:val="008459C4"/>
    <w:rsid w:val="00845A06"/>
    <w:rsid w:val="008467DF"/>
    <w:rsid w:val="008476C6"/>
    <w:rsid w:val="00847D5C"/>
    <w:rsid w:val="008500B1"/>
    <w:rsid w:val="008509B5"/>
    <w:rsid w:val="00850ACC"/>
    <w:rsid w:val="008513E6"/>
    <w:rsid w:val="00851CF2"/>
    <w:rsid w:val="00853321"/>
    <w:rsid w:val="00853370"/>
    <w:rsid w:val="00853DDB"/>
    <w:rsid w:val="008549C4"/>
    <w:rsid w:val="008554E4"/>
    <w:rsid w:val="00855957"/>
    <w:rsid w:val="00855F6C"/>
    <w:rsid w:val="00856C0F"/>
    <w:rsid w:val="00857D9F"/>
    <w:rsid w:val="00857F2A"/>
    <w:rsid w:val="0086023C"/>
    <w:rsid w:val="008603F8"/>
    <w:rsid w:val="00860C2D"/>
    <w:rsid w:val="00860F5F"/>
    <w:rsid w:val="008611CC"/>
    <w:rsid w:val="0086253A"/>
    <w:rsid w:val="00862A15"/>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185C"/>
    <w:rsid w:val="0087277B"/>
    <w:rsid w:val="0087364E"/>
    <w:rsid w:val="00874753"/>
    <w:rsid w:val="008747BC"/>
    <w:rsid w:val="008750F9"/>
    <w:rsid w:val="00875761"/>
    <w:rsid w:val="00875E68"/>
    <w:rsid w:val="00875E94"/>
    <w:rsid w:val="0087635F"/>
    <w:rsid w:val="00876504"/>
    <w:rsid w:val="00876CAC"/>
    <w:rsid w:val="00876E6F"/>
    <w:rsid w:val="008779D3"/>
    <w:rsid w:val="00877DA6"/>
    <w:rsid w:val="00881688"/>
    <w:rsid w:val="00884DB8"/>
    <w:rsid w:val="00884DE5"/>
    <w:rsid w:val="00884E00"/>
    <w:rsid w:val="00884E77"/>
    <w:rsid w:val="0088516B"/>
    <w:rsid w:val="008869FB"/>
    <w:rsid w:val="00886BD2"/>
    <w:rsid w:val="00886C2F"/>
    <w:rsid w:val="00887FCC"/>
    <w:rsid w:val="00890BFC"/>
    <w:rsid w:val="00891295"/>
    <w:rsid w:val="008915A5"/>
    <w:rsid w:val="00891ABE"/>
    <w:rsid w:val="00891D0F"/>
    <w:rsid w:val="00894CA7"/>
    <w:rsid w:val="00895897"/>
    <w:rsid w:val="00895A96"/>
    <w:rsid w:val="008964A8"/>
    <w:rsid w:val="008970F5"/>
    <w:rsid w:val="00897D94"/>
    <w:rsid w:val="008A07DC"/>
    <w:rsid w:val="008A2556"/>
    <w:rsid w:val="008A2B38"/>
    <w:rsid w:val="008A3A3E"/>
    <w:rsid w:val="008A42DE"/>
    <w:rsid w:val="008A55B2"/>
    <w:rsid w:val="008A565F"/>
    <w:rsid w:val="008A66DA"/>
    <w:rsid w:val="008A7394"/>
    <w:rsid w:val="008A7C18"/>
    <w:rsid w:val="008B0F87"/>
    <w:rsid w:val="008B1084"/>
    <w:rsid w:val="008B2411"/>
    <w:rsid w:val="008B2BAF"/>
    <w:rsid w:val="008B3F88"/>
    <w:rsid w:val="008B4A8F"/>
    <w:rsid w:val="008B4E7F"/>
    <w:rsid w:val="008B5618"/>
    <w:rsid w:val="008B5F96"/>
    <w:rsid w:val="008B67DC"/>
    <w:rsid w:val="008B7FCC"/>
    <w:rsid w:val="008C049F"/>
    <w:rsid w:val="008C12F3"/>
    <w:rsid w:val="008C1C6C"/>
    <w:rsid w:val="008C2D34"/>
    <w:rsid w:val="008C34B9"/>
    <w:rsid w:val="008C36A5"/>
    <w:rsid w:val="008C46B1"/>
    <w:rsid w:val="008C47D5"/>
    <w:rsid w:val="008C52E2"/>
    <w:rsid w:val="008C594D"/>
    <w:rsid w:val="008C65BB"/>
    <w:rsid w:val="008C6A53"/>
    <w:rsid w:val="008C6E79"/>
    <w:rsid w:val="008C7585"/>
    <w:rsid w:val="008D05AA"/>
    <w:rsid w:val="008D0D7B"/>
    <w:rsid w:val="008D10F5"/>
    <w:rsid w:val="008D1250"/>
    <w:rsid w:val="008D3217"/>
    <w:rsid w:val="008D4199"/>
    <w:rsid w:val="008D6EF4"/>
    <w:rsid w:val="008D6F14"/>
    <w:rsid w:val="008E04AE"/>
    <w:rsid w:val="008E0703"/>
    <w:rsid w:val="008E0A60"/>
    <w:rsid w:val="008E1ADE"/>
    <w:rsid w:val="008E21AE"/>
    <w:rsid w:val="008E2544"/>
    <w:rsid w:val="008E286E"/>
    <w:rsid w:val="008E2AD6"/>
    <w:rsid w:val="008E2E16"/>
    <w:rsid w:val="008E3E8E"/>
    <w:rsid w:val="008E4536"/>
    <w:rsid w:val="008E6B81"/>
    <w:rsid w:val="008E70A0"/>
    <w:rsid w:val="008E7E68"/>
    <w:rsid w:val="008F20D4"/>
    <w:rsid w:val="008F2193"/>
    <w:rsid w:val="008F45DD"/>
    <w:rsid w:val="008F49A5"/>
    <w:rsid w:val="008F4E63"/>
    <w:rsid w:val="008F54A4"/>
    <w:rsid w:val="008F6E8B"/>
    <w:rsid w:val="008F74A8"/>
    <w:rsid w:val="008F784F"/>
    <w:rsid w:val="009000D7"/>
    <w:rsid w:val="00900A76"/>
    <w:rsid w:val="00901707"/>
    <w:rsid w:val="009030C3"/>
    <w:rsid w:val="0090351B"/>
    <w:rsid w:val="0090373C"/>
    <w:rsid w:val="009038B2"/>
    <w:rsid w:val="009039B4"/>
    <w:rsid w:val="009039D9"/>
    <w:rsid w:val="00904829"/>
    <w:rsid w:val="00904A4D"/>
    <w:rsid w:val="00905065"/>
    <w:rsid w:val="0090701B"/>
    <w:rsid w:val="009076BB"/>
    <w:rsid w:val="009077E9"/>
    <w:rsid w:val="00907985"/>
    <w:rsid w:val="009106B9"/>
    <w:rsid w:val="00911DFF"/>
    <w:rsid w:val="009124FB"/>
    <w:rsid w:val="00912673"/>
    <w:rsid w:val="00913521"/>
    <w:rsid w:val="00914CB9"/>
    <w:rsid w:val="009150BE"/>
    <w:rsid w:val="009156B0"/>
    <w:rsid w:val="009165F7"/>
    <w:rsid w:val="009175F6"/>
    <w:rsid w:val="00917E18"/>
    <w:rsid w:val="009203AA"/>
    <w:rsid w:val="0092071E"/>
    <w:rsid w:val="00921638"/>
    <w:rsid w:val="00923644"/>
    <w:rsid w:val="00924D08"/>
    <w:rsid w:val="00925104"/>
    <w:rsid w:val="009259B7"/>
    <w:rsid w:val="00926C39"/>
    <w:rsid w:val="009276D1"/>
    <w:rsid w:val="00930A65"/>
    <w:rsid w:val="00930B29"/>
    <w:rsid w:val="00931BBE"/>
    <w:rsid w:val="00931BF2"/>
    <w:rsid w:val="00932B09"/>
    <w:rsid w:val="00933300"/>
    <w:rsid w:val="00933683"/>
    <w:rsid w:val="009342FA"/>
    <w:rsid w:val="00934D2A"/>
    <w:rsid w:val="00934F0A"/>
    <w:rsid w:val="00935C00"/>
    <w:rsid w:val="00937349"/>
    <w:rsid w:val="00937466"/>
    <w:rsid w:val="00941EDD"/>
    <w:rsid w:val="0094392D"/>
    <w:rsid w:val="00943AA7"/>
    <w:rsid w:val="00943BE4"/>
    <w:rsid w:val="0094472A"/>
    <w:rsid w:val="00944A61"/>
    <w:rsid w:val="00944E2E"/>
    <w:rsid w:val="00944F31"/>
    <w:rsid w:val="0094563A"/>
    <w:rsid w:val="009458B8"/>
    <w:rsid w:val="009468E3"/>
    <w:rsid w:val="009504CF"/>
    <w:rsid w:val="00950A9C"/>
    <w:rsid w:val="00950B6F"/>
    <w:rsid w:val="00950E44"/>
    <w:rsid w:val="00951203"/>
    <w:rsid w:val="00951C40"/>
    <w:rsid w:val="0095243F"/>
    <w:rsid w:val="0095492B"/>
    <w:rsid w:val="00954A13"/>
    <w:rsid w:val="0095525A"/>
    <w:rsid w:val="0095565D"/>
    <w:rsid w:val="009566F7"/>
    <w:rsid w:val="00956E43"/>
    <w:rsid w:val="009573D5"/>
    <w:rsid w:val="00957714"/>
    <w:rsid w:val="009600D6"/>
    <w:rsid w:val="00960936"/>
    <w:rsid w:val="00960B0B"/>
    <w:rsid w:val="00961546"/>
    <w:rsid w:val="009643FC"/>
    <w:rsid w:val="0096470D"/>
    <w:rsid w:val="00965191"/>
    <w:rsid w:val="009655EF"/>
    <w:rsid w:val="0096756D"/>
    <w:rsid w:val="00967ABB"/>
    <w:rsid w:val="00967D6E"/>
    <w:rsid w:val="00970A11"/>
    <w:rsid w:val="00970B0E"/>
    <w:rsid w:val="00970CFE"/>
    <w:rsid w:val="00971011"/>
    <w:rsid w:val="009716DF"/>
    <w:rsid w:val="00971784"/>
    <w:rsid w:val="00973155"/>
    <w:rsid w:val="009734C8"/>
    <w:rsid w:val="0097372B"/>
    <w:rsid w:val="009749E7"/>
    <w:rsid w:val="009760AF"/>
    <w:rsid w:val="009766E3"/>
    <w:rsid w:val="00977AF2"/>
    <w:rsid w:val="009801CA"/>
    <w:rsid w:val="00980207"/>
    <w:rsid w:val="009804C0"/>
    <w:rsid w:val="009804C6"/>
    <w:rsid w:val="009817CB"/>
    <w:rsid w:val="00981F69"/>
    <w:rsid w:val="00983B00"/>
    <w:rsid w:val="009848BB"/>
    <w:rsid w:val="00984EB9"/>
    <w:rsid w:val="009857D8"/>
    <w:rsid w:val="0098598B"/>
    <w:rsid w:val="00985B4C"/>
    <w:rsid w:val="00986131"/>
    <w:rsid w:val="0098677C"/>
    <w:rsid w:val="00987EFA"/>
    <w:rsid w:val="00990D38"/>
    <w:rsid w:val="00990D4A"/>
    <w:rsid w:val="00990D8A"/>
    <w:rsid w:val="009916EE"/>
    <w:rsid w:val="009932D5"/>
    <w:rsid w:val="00994AA9"/>
    <w:rsid w:val="00994D42"/>
    <w:rsid w:val="00994E71"/>
    <w:rsid w:val="009963CD"/>
    <w:rsid w:val="00996BC2"/>
    <w:rsid w:val="00996E1F"/>
    <w:rsid w:val="00997240"/>
    <w:rsid w:val="009A094B"/>
    <w:rsid w:val="009A1FFE"/>
    <w:rsid w:val="009A2477"/>
    <w:rsid w:val="009A27FD"/>
    <w:rsid w:val="009A3628"/>
    <w:rsid w:val="009A3B94"/>
    <w:rsid w:val="009A5669"/>
    <w:rsid w:val="009A6430"/>
    <w:rsid w:val="009A678F"/>
    <w:rsid w:val="009A77EA"/>
    <w:rsid w:val="009B2424"/>
    <w:rsid w:val="009B27CC"/>
    <w:rsid w:val="009B2E43"/>
    <w:rsid w:val="009B3CB1"/>
    <w:rsid w:val="009B44AE"/>
    <w:rsid w:val="009B483B"/>
    <w:rsid w:val="009B54D9"/>
    <w:rsid w:val="009B60A0"/>
    <w:rsid w:val="009B6CAC"/>
    <w:rsid w:val="009B6FA9"/>
    <w:rsid w:val="009C11B9"/>
    <w:rsid w:val="009C125F"/>
    <w:rsid w:val="009C1526"/>
    <w:rsid w:val="009C1639"/>
    <w:rsid w:val="009C2810"/>
    <w:rsid w:val="009C335C"/>
    <w:rsid w:val="009C3EB9"/>
    <w:rsid w:val="009C4134"/>
    <w:rsid w:val="009C4F4C"/>
    <w:rsid w:val="009C59C3"/>
    <w:rsid w:val="009C5DA1"/>
    <w:rsid w:val="009C6263"/>
    <w:rsid w:val="009C62F4"/>
    <w:rsid w:val="009C644B"/>
    <w:rsid w:val="009C6FE7"/>
    <w:rsid w:val="009C7101"/>
    <w:rsid w:val="009D050E"/>
    <w:rsid w:val="009D05B7"/>
    <w:rsid w:val="009D1644"/>
    <w:rsid w:val="009D1A1B"/>
    <w:rsid w:val="009D1CCF"/>
    <w:rsid w:val="009D2545"/>
    <w:rsid w:val="009D27D3"/>
    <w:rsid w:val="009D5062"/>
    <w:rsid w:val="009D537D"/>
    <w:rsid w:val="009D5C9A"/>
    <w:rsid w:val="009D6FF5"/>
    <w:rsid w:val="009D785A"/>
    <w:rsid w:val="009E15C7"/>
    <w:rsid w:val="009E32F1"/>
    <w:rsid w:val="009E3D5B"/>
    <w:rsid w:val="009E4114"/>
    <w:rsid w:val="009E4F56"/>
    <w:rsid w:val="009E5CAD"/>
    <w:rsid w:val="009E6136"/>
    <w:rsid w:val="009E6439"/>
    <w:rsid w:val="009E6B06"/>
    <w:rsid w:val="009F0096"/>
    <w:rsid w:val="009F0554"/>
    <w:rsid w:val="009F0ABB"/>
    <w:rsid w:val="009F10AE"/>
    <w:rsid w:val="009F1B29"/>
    <w:rsid w:val="009F29DE"/>
    <w:rsid w:val="009F2B3D"/>
    <w:rsid w:val="009F454B"/>
    <w:rsid w:val="009F4EE5"/>
    <w:rsid w:val="009F650A"/>
    <w:rsid w:val="009F6A76"/>
    <w:rsid w:val="009F75B5"/>
    <w:rsid w:val="009F7DF5"/>
    <w:rsid w:val="00A0023D"/>
    <w:rsid w:val="00A00F71"/>
    <w:rsid w:val="00A019EE"/>
    <w:rsid w:val="00A027FD"/>
    <w:rsid w:val="00A02972"/>
    <w:rsid w:val="00A02C8C"/>
    <w:rsid w:val="00A03360"/>
    <w:rsid w:val="00A04BA6"/>
    <w:rsid w:val="00A04FA9"/>
    <w:rsid w:val="00A052F0"/>
    <w:rsid w:val="00A0530A"/>
    <w:rsid w:val="00A05631"/>
    <w:rsid w:val="00A05778"/>
    <w:rsid w:val="00A063CA"/>
    <w:rsid w:val="00A07896"/>
    <w:rsid w:val="00A1036F"/>
    <w:rsid w:val="00A10597"/>
    <w:rsid w:val="00A108A4"/>
    <w:rsid w:val="00A127F9"/>
    <w:rsid w:val="00A132C4"/>
    <w:rsid w:val="00A13427"/>
    <w:rsid w:val="00A13502"/>
    <w:rsid w:val="00A14E2A"/>
    <w:rsid w:val="00A15A08"/>
    <w:rsid w:val="00A16035"/>
    <w:rsid w:val="00A174FF"/>
    <w:rsid w:val="00A216F9"/>
    <w:rsid w:val="00A238A3"/>
    <w:rsid w:val="00A23C0E"/>
    <w:rsid w:val="00A24B3F"/>
    <w:rsid w:val="00A26E0F"/>
    <w:rsid w:val="00A3009A"/>
    <w:rsid w:val="00A31459"/>
    <w:rsid w:val="00A316D8"/>
    <w:rsid w:val="00A321CC"/>
    <w:rsid w:val="00A3337E"/>
    <w:rsid w:val="00A3340D"/>
    <w:rsid w:val="00A337DA"/>
    <w:rsid w:val="00A33AC8"/>
    <w:rsid w:val="00A341F8"/>
    <w:rsid w:val="00A379B2"/>
    <w:rsid w:val="00A40515"/>
    <w:rsid w:val="00A421A2"/>
    <w:rsid w:val="00A431F6"/>
    <w:rsid w:val="00A435E6"/>
    <w:rsid w:val="00A43BA1"/>
    <w:rsid w:val="00A43E82"/>
    <w:rsid w:val="00A43E88"/>
    <w:rsid w:val="00A442C0"/>
    <w:rsid w:val="00A442FF"/>
    <w:rsid w:val="00A44336"/>
    <w:rsid w:val="00A45AF2"/>
    <w:rsid w:val="00A463AE"/>
    <w:rsid w:val="00A469DA"/>
    <w:rsid w:val="00A4790D"/>
    <w:rsid w:val="00A47928"/>
    <w:rsid w:val="00A47D6D"/>
    <w:rsid w:val="00A47E66"/>
    <w:rsid w:val="00A50D39"/>
    <w:rsid w:val="00A51FBB"/>
    <w:rsid w:val="00A52133"/>
    <w:rsid w:val="00A524A5"/>
    <w:rsid w:val="00A529C0"/>
    <w:rsid w:val="00A52A20"/>
    <w:rsid w:val="00A534E4"/>
    <w:rsid w:val="00A53F4D"/>
    <w:rsid w:val="00A5458A"/>
    <w:rsid w:val="00A54D4F"/>
    <w:rsid w:val="00A551D7"/>
    <w:rsid w:val="00A556FC"/>
    <w:rsid w:val="00A55DDD"/>
    <w:rsid w:val="00A5660D"/>
    <w:rsid w:val="00A569D4"/>
    <w:rsid w:val="00A56FF0"/>
    <w:rsid w:val="00A5797D"/>
    <w:rsid w:val="00A605CB"/>
    <w:rsid w:val="00A60656"/>
    <w:rsid w:val="00A60C82"/>
    <w:rsid w:val="00A6187C"/>
    <w:rsid w:val="00A619FD"/>
    <w:rsid w:val="00A61ADF"/>
    <w:rsid w:val="00A61C1A"/>
    <w:rsid w:val="00A63269"/>
    <w:rsid w:val="00A63F33"/>
    <w:rsid w:val="00A64117"/>
    <w:rsid w:val="00A64ABB"/>
    <w:rsid w:val="00A658E8"/>
    <w:rsid w:val="00A66701"/>
    <w:rsid w:val="00A66987"/>
    <w:rsid w:val="00A7100A"/>
    <w:rsid w:val="00A71E5E"/>
    <w:rsid w:val="00A72AD9"/>
    <w:rsid w:val="00A740B3"/>
    <w:rsid w:val="00A74564"/>
    <w:rsid w:val="00A75CC3"/>
    <w:rsid w:val="00A75DC4"/>
    <w:rsid w:val="00A76207"/>
    <w:rsid w:val="00A8094A"/>
    <w:rsid w:val="00A80DF9"/>
    <w:rsid w:val="00A8173E"/>
    <w:rsid w:val="00A819CB"/>
    <w:rsid w:val="00A83467"/>
    <w:rsid w:val="00A8399C"/>
    <w:rsid w:val="00A83BB6"/>
    <w:rsid w:val="00A8429C"/>
    <w:rsid w:val="00A84427"/>
    <w:rsid w:val="00A8448C"/>
    <w:rsid w:val="00A8585E"/>
    <w:rsid w:val="00A868F5"/>
    <w:rsid w:val="00A8698B"/>
    <w:rsid w:val="00A86F70"/>
    <w:rsid w:val="00A903E4"/>
    <w:rsid w:val="00A904EE"/>
    <w:rsid w:val="00A90572"/>
    <w:rsid w:val="00A90A6D"/>
    <w:rsid w:val="00A91A8D"/>
    <w:rsid w:val="00A91FA4"/>
    <w:rsid w:val="00A92100"/>
    <w:rsid w:val="00A9294B"/>
    <w:rsid w:val="00A932B6"/>
    <w:rsid w:val="00A93843"/>
    <w:rsid w:val="00A9436A"/>
    <w:rsid w:val="00A95443"/>
    <w:rsid w:val="00A95CA3"/>
    <w:rsid w:val="00A96335"/>
    <w:rsid w:val="00A96481"/>
    <w:rsid w:val="00AA0FBE"/>
    <w:rsid w:val="00AA117F"/>
    <w:rsid w:val="00AA13AD"/>
    <w:rsid w:val="00AA16C1"/>
    <w:rsid w:val="00AA2027"/>
    <w:rsid w:val="00AA209B"/>
    <w:rsid w:val="00AA24BF"/>
    <w:rsid w:val="00AA309C"/>
    <w:rsid w:val="00AA326B"/>
    <w:rsid w:val="00AA37EB"/>
    <w:rsid w:val="00AA4315"/>
    <w:rsid w:val="00AA5857"/>
    <w:rsid w:val="00AA58DD"/>
    <w:rsid w:val="00AA63F1"/>
    <w:rsid w:val="00AB0121"/>
    <w:rsid w:val="00AB0B41"/>
    <w:rsid w:val="00AB1EB2"/>
    <w:rsid w:val="00AB2134"/>
    <w:rsid w:val="00AB2A86"/>
    <w:rsid w:val="00AB2EA0"/>
    <w:rsid w:val="00AB300E"/>
    <w:rsid w:val="00AB335F"/>
    <w:rsid w:val="00AB41DA"/>
    <w:rsid w:val="00AB4413"/>
    <w:rsid w:val="00AB46D2"/>
    <w:rsid w:val="00AB5581"/>
    <w:rsid w:val="00AB5F74"/>
    <w:rsid w:val="00AB75E7"/>
    <w:rsid w:val="00AB76F6"/>
    <w:rsid w:val="00AC037A"/>
    <w:rsid w:val="00AC0583"/>
    <w:rsid w:val="00AC1F60"/>
    <w:rsid w:val="00AC26F0"/>
    <w:rsid w:val="00AC32E3"/>
    <w:rsid w:val="00AC4193"/>
    <w:rsid w:val="00AC440B"/>
    <w:rsid w:val="00AC4DF0"/>
    <w:rsid w:val="00AC52F3"/>
    <w:rsid w:val="00AC66E2"/>
    <w:rsid w:val="00AC79C6"/>
    <w:rsid w:val="00AC7F83"/>
    <w:rsid w:val="00AD0895"/>
    <w:rsid w:val="00AD0E5D"/>
    <w:rsid w:val="00AD12E2"/>
    <w:rsid w:val="00AD14BB"/>
    <w:rsid w:val="00AD2062"/>
    <w:rsid w:val="00AD2580"/>
    <w:rsid w:val="00AD2D3A"/>
    <w:rsid w:val="00AD307E"/>
    <w:rsid w:val="00AD3133"/>
    <w:rsid w:val="00AD35D8"/>
    <w:rsid w:val="00AD3BBB"/>
    <w:rsid w:val="00AD4136"/>
    <w:rsid w:val="00AD449D"/>
    <w:rsid w:val="00AD4C4B"/>
    <w:rsid w:val="00AD4E5A"/>
    <w:rsid w:val="00AD552C"/>
    <w:rsid w:val="00AD6102"/>
    <w:rsid w:val="00AE0928"/>
    <w:rsid w:val="00AE2351"/>
    <w:rsid w:val="00AE269B"/>
    <w:rsid w:val="00AE2AED"/>
    <w:rsid w:val="00AE2D18"/>
    <w:rsid w:val="00AE2E64"/>
    <w:rsid w:val="00AE2E9A"/>
    <w:rsid w:val="00AE34BA"/>
    <w:rsid w:val="00AE4E71"/>
    <w:rsid w:val="00AE54D7"/>
    <w:rsid w:val="00AE61AE"/>
    <w:rsid w:val="00AE6549"/>
    <w:rsid w:val="00AE7D48"/>
    <w:rsid w:val="00AF16C0"/>
    <w:rsid w:val="00AF1758"/>
    <w:rsid w:val="00AF1D59"/>
    <w:rsid w:val="00AF5B80"/>
    <w:rsid w:val="00AF6415"/>
    <w:rsid w:val="00AF6558"/>
    <w:rsid w:val="00AF6615"/>
    <w:rsid w:val="00AF6B2F"/>
    <w:rsid w:val="00AF79B3"/>
    <w:rsid w:val="00B004A0"/>
    <w:rsid w:val="00B0054A"/>
    <w:rsid w:val="00B008A7"/>
    <w:rsid w:val="00B00F5A"/>
    <w:rsid w:val="00B012A3"/>
    <w:rsid w:val="00B01E8F"/>
    <w:rsid w:val="00B030BC"/>
    <w:rsid w:val="00B04D58"/>
    <w:rsid w:val="00B05C5F"/>
    <w:rsid w:val="00B06B78"/>
    <w:rsid w:val="00B06F9C"/>
    <w:rsid w:val="00B07E74"/>
    <w:rsid w:val="00B10B16"/>
    <w:rsid w:val="00B10E78"/>
    <w:rsid w:val="00B126AA"/>
    <w:rsid w:val="00B136A9"/>
    <w:rsid w:val="00B13D64"/>
    <w:rsid w:val="00B14209"/>
    <w:rsid w:val="00B16AEB"/>
    <w:rsid w:val="00B21D45"/>
    <w:rsid w:val="00B22DCB"/>
    <w:rsid w:val="00B2391D"/>
    <w:rsid w:val="00B23D79"/>
    <w:rsid w:val="00B23D9C"/>
    <w:rsid w:val="00B259F5"/>
    <w:rsid w:val="00B25C60"/>
    <w:rsid w:val="00B25ED2"/>
    <w:rsid w:val="00B26BE5"/>
    <w:rsid w:val="00B2718C"/>
    <w:rsid w:val="00B27BC0"/>
    <w:rsid w:val="00B27CFB"/>
    <w:rsid w:val="00B30076"/>
    <w:rsid w:val="00B306D0"/>
    <w:rsid w:val="00B30DA2"/>
    <w:rsid w:val="00B31C37"/>
    <w:rsid w:val="00B324E1"/>
    <w:rsid w:val="00B32996"/>
    <w:rsid w:val="00B337A2"/>
    <w:rsid w:val="00B3380B"/>
    <w:rsid w:val="00B35536"/>
    <w:rsid w:val="00B35EA2"/>
    <w:rsid w:val="00B361C6"/>
    <w:rsid w:val="00B3624B"/>
    <w:rsid w:val="00B3629C"/>
    <w:rsid w:val="00B36D1D"/>
    <w:rsid w:val="00B41113"/>
    <w:rsid w:val="00B4163F"/>
    <w:rsid w:val="00B42162"/>
    <w:rsid w:val="00B422CD"/>
    <w:rsid w:val="00B430B4"/>
    <w:rsid w:val="00B43166"/>
    <w:rsid w:val="00B4334E"/>
    <w:rsid w:val="00B434EE"/>
    <w:rsid w:val="00B43941"/>
    <w:rsid w:val="00B443C6"/>
    <w:rsid w:val="00B454AC"/>
    <w:rsid w:val="00B45612"/>
    <w:rsid w:val="00B45DD1"/>
    <w:rsid w:val="00B46673"/>
    <w:rsid w:val="00B503CC"/>
    <w:rsid w:val="00B50CB3"/>
    <w:rsid w:val="00B50D63"/>
    <w:rsid w:val="00B50FD5"/>
    <w:rsid w:val="00B51214"/>
    <w:rsid w:val="00B516C3"/>
    <w:rsid w:val="00B51796"/>
    <w:rsid w:val="00B51D08"/>
    <w:rsid w:val="00B51F06"/>
    <w:rsid w:val="00B52960"/>
    <w:rsid w:val="00B52986"/>
    <w:rsid w:val="00B52E47"/>
    <w:rsid w:val="00B532B8"/>
    <w:rsid w:val="00B54422"/>
    <w:rsid w:val="00B552F6"/>
    <w:rsid w:val="00B553A9"/>
    <w:rsid w:val="00B55A5D"/>
    <w:rsid w:val="00B5653F"/>
    <w:rsid w:val="00B569A4"/>
    <w:rsid w:val="00B60D90"/>
    <w:rsid w:val="00B60ED6"/>
    <w:rsid w:val="00B61433"/>
    <w:rsid w:val="00B61930"/>
    <w:rsid w:val="00B627F5"/>
    <w:rsid w:val="00B6583E"/>
    <w:rsid w:val="00B66F98"/>
    <w:rsid w:val="00B67CCF"/>
    <w:rsid w:val="00B70C38"/>
    <w:rsid w:val="00B71111"/>
    <w:rsid w:val="00B71580"/>
    <w:rsid w:val="00B71EFD"/>
    <w:rsid w:val="00B72195"/>
    <w:rsid w:val="00B72983"/>
    <w:rsid w:val="00B72AC2"/>
    <w:rsid w:val="00B73881"/>
    <w:rsid w:val="00B747C3"/>
    <w:rsid w:val="00B75457"/>
    <w:rsid w:val="00B75BF7"/>
    <w:rsid w:val="00B76218"/>
    <w:rsid w:val="00B76371"/>
    <w:rsid w:val="00B765CD"/>
    <w:rsid w:val="00B76AB9"/>
    <w:rsid w:val="00B77A36"/>
    <w:rsid w:val="00B815E2"/>
    <w:rsid w:val="00B816A3"/>
    <w:rsid w:val="00B816F2"/>
    <w:rsid w:val="00B81A8F"/>
    <w:rsid w:val="00B81DBB"/>
    <w:rsid w:val="00B82DF9"/>
    <w:rsid w:val="00B84BD9"/>
    <w:rsid w:val="00B852C4"/>
    <w:rsid w:val="00B85ACF"/>
    <w:rsid w:val="00B866BA"/>
    <w:rsid w:val="00B87CE5"/>
    <w:rsid w:val="00B907AB"/>
    <w:rsid w:val="00B91240"/>
    <w:rsid w:val="00B917F7"/>
    <w:rsid w:val="00B931BB"/>
    <w:rsid w:val="00B9330F"/>
    <w:rsid w:val="00B93581"/>
    <w:rsid w:val="00B936BA"/>
    <w:rsid w:val="00B93C1D"/>
    <w:rsid w:val="00B94464"/>
    <w:rsid w:val="00B964E9"/>
    <w:rsid w:val="00B97BDD"/>
    <w:rsid w:val="00B97E88"/>
    <w:rsid w:val="00BA004B"/>
    <w:rsid w:val="00BA0446"/>
    <w:rsid w:val="00BA0C9A"/>
    <w:rsid w:val="00BA2957"/>
    <w:rsid w:val="00BA4FD8"/>
    <w:rsid w:val="00BA5BD2"/>
    <w:rsid w:val="00BA5CCA"/>
    <w:rsid w:val="00BA5D77"/>
    <w:rsid w:val="00BA6726"/>
    <w:rsid w:val="00BA6C46"/>
    <w:rsid w:val="00BA7A67"/>
    <w:rsid w:val="00BB0DC8"/>
    <w:rsid w:val="00BB2EB4"/>
    <w:rsid w:val="00BB3001"/>
    <w:rsid w:val="00BB3871"/>
    <w:rsid w:val="00BB5F3F"/>
    <w:rsid w:val="00BB7284"/>
    <w:rsid w:val="00BB7564"/>
    <w:rsid w:val="00BB777C"/>
    <w:rsid w:val="00BC040B"/>
    <w:rsid w:val="00BC0FA5"/>
    <w:rsid w:val="00BC10B2"/>
    <w:rsid w:val="00BC189E"/>
    <w:rsid w:val="00BC2004"/>
    <w:rsid w:val="00BC222F"/>
    <w:rsid w:val="00BC236F"/>
    <w:rsid w:val="00BC2979"/>
    <w:rsid w:val="00BC3223"/>
    <w:rsid w:val="00BC3571"/>
    <w:rsid w:val="00BC3969"/>
    <w:rsid w:val="00BC3C4B"/>
    <w:rsid w:val="00BC3F5B"/>
    <w:rsid w:val="00BC40AE"/>
    <w:rsid w:val="00BC460C"/>
    <w:rsid w:val="00BC4A7B"/>
    <w:rsid w:val="00BC6E9B"/>
    <w:rsid w:val="00BC7BBF"/>
    <w:rsid w:val="00BD0959"/>
    <w:rsid w:val="00BD17C0"/>
    <w:rsid w:val="00BD2199"/>
    <w:rsid w:val="00BD266D"/>
    <w:rsid w:val="00BD2CF3"/>
    <w:rsid w:val="00BD5652"/>
    <w:rsid w:val="00BD566B"/>
    <w:rsid w:val="00BD6ABC"/>
    <w:rsid w:val="00BD7647"/>
    <w:rsid w:val="00BE0822"/>
    <w:rsid w:val="00BE162A"/>
    <w:rsid w:val="00BE2422"/>
    <w:rsid w:val="00BE30DB"/>
    <w:rsid w:val="00BE35A4"/>
    <w:rsid w:val="00BE3D05"/>
    <w:rsid w:val="00BE49B0"/>
    <w:rsid w:val="00BE4D35"/>
    <w:rsid w:val="00BE5674"/>
    <w:rsid w:val="00BE57F8"/>
    <w:rsid w:val="00BE7B71"/>
    <w:rsid w:val="00BE7EBE"/>
    <w:rsid w:val="00BE7F7A"/>
    <w:rsid w:val="00BF1048"/>
    <w:rsid w:val="00BF10E4"/>
    <w:rsid w:val="00BF1400"/>
    <w:rsid w:val="00BF1AF5"/>
    <w:rsid w:val="00BF266B"/>
    <w:rsid w:val="00BF3341"/>
    <w:rsid w:val="00BF3EAA"/>
    <w:rsid w:val="00BF3ED0"/>
    <w:rsid w:val="00BF5003"/>
    <w:rsid w:val="00BF5F74"/>
    <w:rsid w:val="00BF62D9"/>
    <w:rsid w:val="00BF650F"/>
    <w:rsid w:val="00BF69C6"/>
    <w:rsid w:val="00C009C5"/>
    <w:rsid w:val="00C025D1"/>
    <w:rsid w:val="00C02894"/>
    <w:rsid w:val="00C02983"/>
    <w:rsid w:val="00C03E58"/>
    <w:rsid w:val="00C045B7"/>
    <w:rsid w:val="00C05025"/>
    <w:rsid w:val="00C0599C"/>
    <w:rsid w:val="00C05B5C"/>
    <w:rsid w:val="00C05F28"/>
    <w:rsid w:val="00C062CF"/>
    <w:rsid w:val="00C0699E"/>
    <w:rsid w:val="00C06F04"/>
    <w:rsid w:val="00C102B3"/>
    <w:rsid w:val="00C1067A"/>
    <w:rsid w:val="00C10CCA"/>
    <w:rsid w:val="00C1120F"/>
    <w:rsid w:val="00C11352"/>
    <w:rsid w:val="00C1335D"/>
    <w:rsid w:val="00C1346C"/>
    <w:rsid w:val="00C13B5E"/>
    <w:rsid w:val="00C14606"/>
    <w:rsid w:val="00C15337"/>
    <w:rsid w:val="00C1582A"/>
    <w:rsid w:val="00C16E58"/>
    <w:rsid w:val="00C17076"/>
    <w:rsid w:val="00C2074F"/>
    <w:rsid w:val="00C21859"/>
    <w:rsid w:val="00C223A7"/>
    <w:rsid w:val="00C23374"/>
    <w:rsid w:val="00C2355D"/>
    <w:rsid w:val="00C238CF"/>
    <w:rsid w:val="00C24289"/>
    <w:rsid w:val="00C24D62"/>
    <w:rsid w:val="00C26271"/>
    <w:rsid w:val="00C26A82"/>
    <w:rsid w:val="00C27661"/>
    <w:rsid w:val="00C309F2"/>
    <w:rsid w:val="00C31728"/>
    <w:rsid w:val="00C3389F"/>
    <w:rsid w:val="00C33DAF"/>
    <w:rsid w:val="00C34E13"/>
    <w:rsid w:val="00C3550C"/>
    <w:rsid w:val="00C36314"/>
    <w:rsid w:val="00C36BA0"/>
    <w:rsid w:val="00C40E05"/>
    <w:rsid w:val="00C41F9A"/>
    <w:rsid w:val="00C43567"/>
    <w:rsid w:val="00C4408D"/>
    <w:rsid w:val="00C45288"/>
    <w:rsid w:val="00C45DE6"/>
    <w:rsid w:val="00C463E7"/>
    <w:rsid w:val="00C465B9"/>
    <w:rsid w:val="00C46E8B"/>
    <w:rsid w:val="00C51153"/>
    <w:rsid w:val="00C51158"/>
    <w:rsid w:val="00C52B6B"/>
    <w:rsid w:val="00C5381A"/>
    <w:rsid w:val="00C57719"/>
    <w:rsid w:val="00C57A03"/>
    <w:rsid w:val="00C57A0B"/>
    <w:rsid w:val="00C57B72"/>
    <w:rsid w:val="00C602BA"/>
    <w:rsid w:val="00C60386"/>
    <w:rsid w:val="00C6066C"/>
    <w:rsid w:val="00C60F69"/>
    <w:rsid w:val="00C6372A"/>
    <w:rsid w:val="00C63756"/>
    <w:rsid w:val="00C639F9"/>
    <w:rsid w:val="00C64D5E"/>
    <w:rsid w:val="00C65107"/>
    <w:rsid w:val="00C678E8"/>
    <w:rsid w:val="00C71377"/>
    <w:rsid w:val="00C71411"/>
    <w:rsid w:val="00C71CB7"/>
    <w:rsid w:val="00C720D0"/>
    <w:rsid w:val="00C73980"/>
    <w:rsid w:val="00C73AA0"/>
    <w:rsid w:val="00C74C93"/>
    <w:rsid w:val="00C75FA3"/>
    <w:rsid w:val="00C769A9"/>
    <w:rsid w:val="00C770ED"/>
    <w:rsid w:val="00C80640"/>
    <w:rsid w:val="00C8087F"/>
    <w:rsid w:val="00C80995"/>
    <w:rsid w:val="00C80CC2"/>
    <w:rsid w:val="00C812AB"/>
    <w:rsid w:val="00C816B6"/>
    <w:rsid w:val="00C816E0"/>
    <w:rsid w:val="00C8226F"/>
    <w:rsid w:val="00C825F8"/>
    <w:rsid w:val="00C839E3"/>
    <w:rsid w:val="00C84C84"/>
    <w:rsid w:val="00C857F1"/>
    <w:rsid w:val="00C86057"/>
    <w:rsid w:val="00C87098"/>
    <w:rsid w:val="00C8714A"/>
    <w:rsid w:val="00C90E7B"/>
    <w:rsid w:val="00C926E3"/>
    <w:rsid w:val="00C92C6B"/>
    <w:rsid w:val="00C930D5"/>
    <w:rsid w:val="00C94653"/>
    <w:rsid w:val="00C94A52"/>
    <w:rsid w:val="00C96488"/>
    <w:rsid w:val="00C96D13"/>
    <w:rsid w:val="00C97854"/>
    <w:rsid w:val="00CA114E"/>
    <w:rsid w:val="00CA17A2"/>
    <w:rsid w:val="00CA519A"/>
    <w:rsid w:val="00CA6082"/>
    <w:rsid w:val="00CA6270"/>
    <w:rsid w:val="00CA62D0"/>
    <w:rsid w:val="00CA715D"/>
    <w:rsid w:val="00CA733D"/>
    <w:rsid w:val="00CB0C7A"/>
    <w:rsid w:val="00CB0FDA"/>
    <w:rsid w:val="00CB2A3C"/>
    <w:rsid w:val="00CB44E9"/>
    <w:rsid w:val="00CB492A"/>
    <w:rsid w:val="00CB5356"/>
    <w:rsid w:val="00CB571F"/>
    <w:rsid w:val="00CB59DF"/>
    <w:rsid w:val="00CB6677"/>
    <w:rsid w:val="00CB71B8"/>
    <w:rsid w:val="00CB722A"/>
    <w:rsid w:val="00CB75E4"/>
    <w:rsid w:val="00CB79A8"/>
    <w:rsid w:val="00CC0EAE"/>
    <w:rsid w:val="00CC182F"/>
    <w:rsid w:val="00CC1C80"/>
    <w:rsid w:val="00CC1F02"/>
    <w:rsid w:val="00CC212C"/>
    <w:rsid w:val="00CC2C72"/>
    <w:rsid w:val="00CC32C4"/>
    <w:rsid w:val="00CC339A"/>
    <w:rsid w:val="00CC3C47"/>
    <w:rsid w:val="00CC4BF1"/>
    <w:rsid w:val="00CC589C"/>
    <w:rsid w:val="00CC67D5"/>
    <w:rsid w:val="00CC689D"/>
    <w:rsid w:val="00CC76DF"/>
    <w:rsid w:val="00CC7F64"/>
    <w:rsid w:val="00CD0051"/>
    <w:rsid w:val="00CD12BB"/>
    <w:rsid w:val="00CD2684"/>
    <w:rsid w:val="00CD2E89"/>
    <w:rsid w:val="00CD302E"/>
    <w:rsid w:val="00CD3432"/>
    <w:rsid w:val="00CD3AE8"/>
    <w:rsid w:val="00CD4748"/>
    <w:rsid w:val="00CD5B8A"/>
    <w:rsid w:val="00CD5DBB"/>
    <w:rsid w:val="00CD6007"/>
    <w:rsid w:val="00CD60B8"/>
    <w:rsid w:val="00CD63AB"/>
    <w:rsid w:val="00CD65E9"/>
    <w:rsid w:val="00CD6706"/>
    <w:rsid w:val="00CD757F"/>
    <w:rsid w:val="00CE35B9"/>
    <w:rsid w:val="00CE37F2"/>
    <w:rsid w:val="00CE3A32"/>
    <w:rsid w:val="00CE4378"/>
    <w:rsid w:val="00CE4941"/>
    <w:rsid w:val="00CE5072"/>
    <w:rsid w:val="00CE5BBE"/>
    <w:rsid w:val="00CE5F43"/>
    <w:rsid w:val="00CE6018"/>
    <w:rsid w:val="00CE6955"/>
    <w:rsid w:val="00CE7354"/>
    <w:rsid w:val="00CF00AB"/>
    <w:rsid w:val="00CF21D0"/>
    <w:rsid w:val="00CF2FC2"/>
    <w:rsid w:val="00CF3D8B"/>
    <w:rsid w:val="00CF43A4"/>
    <w:rsid w:val="00CF4D4A"/>
    <w:rsid w:val="00CF529C"/>
    <w:rsid w:val="00CF55F8"/>
    <w:rsid w:val="00CF597B"/>
    <w:rsid w:val="00CF5E73"/>
    <w:rsid w:val="00CF63EA"/>
    <w:rsid w:val="00CF64F5"/>
    <w:rsid w:val="00CF6B3E"/>
    <w:rsid w:val="00CF78EA"/>
    <w:rsid w:val="00D00E48"/>
    <w:rsid w:val="00D018BB"/>
    <w:rsid w:val="00D02154"/>
    <w:rsid w:val="00D02F2B"/>
    <w:rsid w:val="00D03523"/>
    <w:rsid w:val="00D04AF2"/>
    <w:rsid w:val="00D0568A"/>
    <w:rsid w:val="00D05BF1"/>
    <w:rsid w:val="00D06396"/>
    <w:rsid w:val="00D06994"/>
    <w:rsid w:val="00D06EDD"/>
    <w:rsid w:val="00D07270"/>
    <w:rsid w:val="00D07CC4"/>
    <w:rsid w:val="00D1070B"/>
    <w:rsid w:val="00D10C22"/>
    <w:rsid w:val="00D10DF1"/>
    <w:rsid w:val="00D11B39"/>
    <w:rsid w:val="00D13CCF"/>
    <w:rsid w:val="00D1542B"/>
    <w:rsid w:val="00D17D22"/>
    <w:rsid w:val="00D20999"/>
    <w:rsid w:val="00D22340"/>
    <w:rsid w:val="00D22BEB"/>
    <w:rsid w:val="00D236A7"/>
    <w:rsid w:val="00D23AB2"/>
    <w:rsid w:val="00D23ADB"/>
    <w:rsid w:val="00D23BB8"/>
    <w:rsid w:val="00D23C54"/>
    <w:rsid w:val="00D24384"/>
    <w:rsid w:val="00D269EC"/>
    <w:rsid w:val="00D26C09"/>
    <w:rsid w:val="00D26EB4"/>
    <w:rsid w:val="00D27489"/>
    <w:rsid w:val="00D27DE4"/>
    <w:rsid w:val="00D307B0"/>
    <w:rsid w:val="00D31753"/>
    <w:rsid w:val="00D3231D"/>
    <w:rsid w:val="00D3303B"/>
    <w:rsid w:val="00D333A0"/>
    <w:rsid w:val="00D33665"/>
    <w:rsid w:val="00D33E99"/>
    <w:rsid w:val="00D3539A"/>
    <w:rsid w:val="00D35E2B"/>
    <w:rsid w:val="00D36892"/>
    <w:rsid w:val="00D36B06"/>
    <w:rsid w:val="00D37354"/>
    <w:rsid w:val="00D37B72"/>
    <w:rsid w:val="00D40B9A"/>
    <w:rsid w:val="00D40C11"/>
    <w:rsid w:val="00D4127B"/>
    <w:rsid w:val="00D416E3"/>
    <w:rsid w:val="00D4245B"/>
    <w:rsid w:val="00D435B1"/>
    <w:rsid w:val="00D43726"/>
    <w:rsid w:val="00D43FD6"/>
    <w:rsid w:val="00D4447D"/>
    <w:rsid w:val="00D44565"/>
    <w:rsid w:val="00D45E09"/>
    <w:rsid w:val="00D45E58"/>
    <w:rsid w:val="00D51887"/>
    <w:rsid w:val="00D52F86"/>
    <w:rsid w:val="00D533A2"/>
    <w:rsid w:val="00D53EFB"/>
    <w:rsid w:val="00D53EFD"/>
    <w:rsid w:val="00D5487C"/>
    <w:rsid w:val="00D5583A"/>
    <w:rsid w:val="00D569ED"/>
    <w:rsid w:val="00D569F7"/>
    <w:rsid w:val="00D56ADB"/>
    <w:rsid w:val="00D60663"/>
    <w:rsid w:val="00D627A8"/>
    <w:rsid w:val="00D62DE6"/>
    <w:rsid w:val="00D62E4F"/>
    <w:rsid w:val="00D63204"/>
    <w:rsid w:val="00D63571"/>
    <w:rsid w:val="00D635DA"/>
    <w:rsid w:val="00D6456F"/>
    <w:rsid w:val="00D6474B"/>
    <w:rsid w:val="00D6488F"/>
    <w:rsid w:val="00D65961"/>
    <w:rsid w:val="00D65A80"/>
    <w:rsid w:val="00D65A95"/>
    <w:rsid w:val="00D65C9F"/>
    <w:rsid w:val="00D669C7"/>
    <w:rsid w:val="00D70620"/>
    <w:rsid w:val="00D73013"/>
    <w:rsid w:val="00D736D4"/>
    <w:rsid w:val="00D73ECB"/>
    <w:rsid w:val="00D7409D"/>
    <w:rsid w:val="00D74942"/>
    <w:rsid w:val="00D766E3"/>
    <w:rsid w:val="00D77E20"/>
    <w:rsid w:val="00D77FC7"/>
    <w:rsid w:val="00D800DA"/>
    <w:rsid w:val="00D806FC"/>
    <w:rsid w:val="00D807C1"/>
    <w:rsid w:val="00D808E5"/>
    <w:rsid w:val="00D80A98"/>
    <w:rsid w:val="00D813D6"/>
    <w:rsid w:val="00D82078"/>
    <w:rsid w:val="00D828EB"/>
    <w:rsid w:val="00D83E48"/>
    <w:rsid w:val="00D84771"/>
    <w:rsid w:val="00D87F18"/>
    <w:rsid w:val="00D9031C"/>
    <w:rsid w:val="00D919D8"/>
    <w:rsid w:val="00D91CCB"/>
    <w:rsid w:val="00D922BD"/>
    <w:rsid w:val="00D924B9"/>
    <w:rsid w:val="00D924C2"/>
    <w:rsid w:val="00D9270A"/>
    <w:rsid w:val="00D937F9"/>
    <w:rsid w:val="00D93CE7"/>
    <w:rsid w:val="00D94C28"/>
    <w:rsid w:val="00D95D35"/>
    <w:rsid w:val="00D97B85"/>
    <w:rsid w:val="00DA11BE"/>
    <w:rsid w:val="00DA1CA5"/>
    <w:rsid w:val="00DA295D"/>
    <w:rsid w:val="00DA2DFA"/>
    <w:rsid w:val="00DA3F92"/>
    <w:rsid w:val="00DA3FDD"/>
    <w:rsid w:val="00DA4D08"/>
    <w:rsid w:val="00DA5325"/>
    <w:rsid w:val="00DA537E"/>
    <w:rsid w:val="00DA5E5B"/>
    <w:rsid w:val="00DA6E90"/>
    <w:rsid w:val="00DA6F76"/>
    <w:rsid w:val="00DA704A"/>
    <w:rsid w:val="00DA7072"/>
    <w:rsid w:val="00DA7C0C"/>
    <w:rsid w:val="00DA7E18"/>
    <w:rsid w:val="00DB02DA"/>
    <w:rsid w:val="00DB065F"/>
    <w:rsid w:val="00DB0BB2"/>
    <w:rsid w:val="00DB0C80"/>
    <w:rsid w:val="00DB17EE"/>
    <w:rsid w:val="00DB21F7"/>
    <w:rsid w:val="00DB3029"/>
    <w:rsid w:val="00DB33A0"/>
    <w:rsid w:val="00DB3961"/>
    <w:rsid w:val="00DB3C96"/>
    <w:rsid w:val="00DB3E3B"/>
    <w:rsid w:val="00DB4931"/>
    <w:rsid w:val="00DB5165"/>
    <w:rsid w:val="00DB658A"/>
    <w:rsid w:val="00DB6C91"/>
    <w:rsid w:val="00DB6C98"/>
    <w:rsid w:val="00DB7134"/>
    <w:rsid w:val="00DB7148"/>
    <w:rsid w:val="00DB73AB"/>
    <w:rsid w:val="00DB7A4C"/>
    <w:rsid w:val="00DC006C"/>
    <w:rsid w:val="00DC02E0"/>
    <w:rsid w:val="00DC0B3B"/>
    <w:rsid w:val="00DC2ED4"/>
    <w:rsid w:val="00DC3B90"/>
    <w:rsid w:val="00DC4566"/>
    <w:rsid w:val="00DC4866"/>
    <w:rsid w:val="00DC4EB7"/>
    <w:rsid w:val="00DC70DD"/>
    <w:rsid w:val="00DC7603"/>
    <w:rsid w:val="00DC7B06"/>
    <w:rsid w:val="00DD081F"/>
    <w:rsid w:val="00DD088C"/>
    <w:rsid w:val="00DD2A12"/>
    <w:rsid w:val="00DD30C8"/>
    <w:rsid w:val="00DD394B"/>
    <w:rsid w:val="00DD3FB5"/>
    <w:rsid w:val="00DD587A"/>
    <w:rsid w:val="00DD65E8"/>
    <w:rsid w:val="00DD711A"/>
    <w:rsid w:val="00DE00F1"/>
    <w:rsid w:val="00DE0BD5"/>
    <w:rsid w:val="00DE1EC9"/>
    <w:rsid w:val="00DE25B8"/>
    <w:rsid w:val="00DE2CD0"/>
    <w:rsid w:val="00DE4104"/>
    <w:rsid w:val="00DE462B"/>
    <w:rsid w:val="00DE48D0"/>
    <w:rsid w:val="00DE4D29"/>
    <w:rsid w:val="00DE603C"/>
    <w:rsid w:val="00DE647F"/>
    <w:rsid w:val="00DE6666"/>
    <w:rsid w:val="00DE67D6"/>
    <w:rsid w:val="00DE6873"/>
    <w:rsid w:val="00DE70CC"/>
    <w:rsid w:val="00DF12FB"/>
    <w:rsid w:val="00DF1C0D"/>
    <w:rsid w:val="00DF2B4B"/>
    <w:rsid w:val="00DF2B5A"/>
    <w:rsid w:val="00DF3052"/>
    <w:rsid w:val="00DF3275"/>
    <w:rsid w:val="00DF44C9"/>
    <w:rsid w:val="00DF4ADC"/>
    <w:rsid w:val="00DF5580"/>
    <w:rsid w:val="00DF5B92"/>
    <w:rsid w:val="00DF6171"/>
    <w:rsid w:val="00E00E48"/>
    <w:rsid w:val="00E01177"/>
    <w:rsid w:val="00E01B14"/>
    <w:rsid w:val="00E0289E"/>
    <w:rsid w:val="00E05609"/>
    <w:rsid w:val="00E056E2"/>
    <w:rsid w:val="00E05E45"/>
    <w:rsid w:val="00E061B4"/>
    <w:rsid w:val="00E06445"/>
    <w:rsid w:val="00E06C56"/>
    <w:rsid w:val="00E06F4E"/>
    <w:rsid w:val="00E079A7"/>
    <w:rsid w:val="00E104FF"/>
    <w:rsid w:val="00E105C6"/>
    <w:rsid w:val="00E1145B"/>
    <w:rsid w:val="00E13218"/>
    <w:rsid w:val="00E13CD6"/>
    <w:rsid w:val="00E14D94"/>
    <w:rsid w:val="00E153D1"/>
    <w:rsid w:val="00E173D6"/>
    <w:rsid w:val="00E174C8"/>
    <w:rsid w:val="00E20B25"/>
    <w:rsid w:val="00E20F7E"/>
    <w:rsid w:val="00E21BAF"/>
    <w:rsid w:val="00E22831"/>
    <w:rsid w:val="00E22D32"/>
    <w:rsid w:val="00E2382E"/>
    <w:rsid w:val="00E23E32"/>
    <w:rsid w:val="00E23F32"/>
    <w:rsid w:val="00E2524B"/>
    <w:rsid w:val="00E25F37"/>
    <w:rsid w:val="00E25FA6"/>
    <w:rsid w:val="00E26546"/>
    <w:rsid w:val="00E26745"/>
    <w:rsid w:val="00E27057"/>
    <w:rsid w:val="00E314B2"/>
    <w:rsid w:val="00E330A3"/>
    <w:rsid w:val="00E338D2"/>
    <w:rsid w:val="00E33CD9"/>
    <w:rsid w:val="00E34868"/>
    <w:rsid w:val="00E3502C"/>
    <w:rsid w:val="00E36980"/>
    <w:rsid w:val="00E36AF2"/>
    <w:rsid w:val="00E370DB"/>
    <w:rsid w:val="00E404AA"/>
    <w:rsid w:val="00E406F4"/>
    <w:rsid w:val="00E40BE8"/>
    <w:rsid w:val="00E422A9"/>
    <w:rsid w:val="00E426AB"/>
    <w:rsid w:val="00E42B00"/>
    <w:rsid w:val="00E42DAC"/>
    <w:rsid w:val="00E43C60"/>
    <w:rsid w:val="00E452B0"/>
    <w:rsid w:val="00E46243"/>
    <w:rsid w:val="00E46332"/>
    <w:rsid w:val="00E46D8E"/>
    <w:rsid w:val="00E471C4"/>
    <w:rsid w:val="00E47B91"/>
    <w:rsid w:val="00E502C5"/>
    <w:rsid w:val="00E52BB7"/>
    <w:rsid w:val="00E53FEA"/>
    <w:rsid w:val="00E546E7"/>
    <w:rsid w:val="00E5495B"/>
    <w:rsid w:val="00E5555A"/>
    <w:rsid w:val="00E55E82"/>
    <w:rsid w:val="00E5659B"/>
    <w:rsid w:val="00E57548"/>
    <w:rsid w:val="00E577EC"/>
    <w:rsid w:val="00E57AB1"/>
    <w:rsid w:val="00E60BD9"/>
    <w:rsid w:val="00E61D6E"/>
    <w:rsid w:val="00E63A90"/>
    <w:rsid w:val="00E63FC9"/>
    <w:rsid w:val="00E6406F"/>
    <w:rsid w:val="00E64316"/>
    <w:rsid w:val="00E6433E"/>
    <w:rsid w:val="00E65A2A"/>
    <w:rsid w:val="00E65FFF"/>
    <w:rsid w:val="00E67008"/>
    <w:rsid w:val="00E67049"/>
    <w:rsid w:val="00E675F7"/>
    <w:rsid w:val="00E70FA9"/>
    <w:rsid w:val="00E71996"/>
    <w:rsid w:val="00E71CC2"/>
    <w:rsid w:val="00E71F01"/>
    <w:rsid w:val="00E72E34"/>
    <w:rsid w:val="00E733FA"/>
    <w:rsid w:val="00E737EA"/>
    <w:rsid w:val="00E7463B"/>
    <w:rsid w:val="00E74C69"/>
    <w:rsid w:val="00E750B4"/>
    <w:rsid w:val="00E751FA"/>
    <w:rsid w:val="00E762FD"/>
    <w:rsid w:val="00E769D2"/>
    <w:rsid w:val="00E7700A"/>
    <w:rsid w:val="00E77A95"/>
    <w:rsid w:val="00E808E8"/>
    <w:rsid w:val="00E81B34"/>
    <w:rsid w:val="00E82082"/>
    <w:rsid w:val="00E8351F"/>
    <w:rsid w:val="00E839B2"/>
    <w:rsid w:val="00E83DA9"/>
    <w:rsid w:val="00E846E9"/>
    <w:rsid w:val="00E848F8"/>
    <w:rsid w:val="00E84FB4"/>
    <w:rsid w:val="00E8518B"/>
    <w:rsid w:val="00E86181"/>
    <w:rsid w:val="00E86216"/>
    <w:rsid w:val="00E86EE5"/>
    <w:rsid w:val="00E90CD8"/>
    <w:rsid w:val="00E9102D"/>
    <w:rsid w:val="00E917A7"/>
    <w:rsid w:val="00E91C96"/>
    <w:rsid w:val="00E93124"/>
    <w:rsid w:val="00E933B4"/>
    <w:rsid w:val="00E935E3"/>
    <w:rsid w:val="00E93CB8"/>
    <w:rsid w:val="00E95800"/>
    <w:rsid w:val="00E9622A"/>
    <w:rsid w:val="00E9650B"/>
    <w:rsid w:val="00E96FE4"/>
    <w:rsid w:val="00E97C59"/>
    <w:rsid w:val="00EA08A1"/>
    <w:rsid w:val="00EA0946"/>
    <w:rsid w:val="00EA0EDF"/>
    <w:rsid w:val="00EA246D"/>
    <w:rsid w:val="00EA266C"/>
    <w:rsid w:val="00EA3F3C"/>
    <w:rsid w:val="00EA4AE1"/>
    <w:rsid w:val="00EA5DA9"/>
    <w:rsid w:val="00EA6830"/>
    <w:rsid w:val="00EA6FD9"/>
    <w:rsid w:val="00EA74F5"/>
    <w:rsid w:val="00EB1742"/>
    <w:rsid w:val="00EB1E5E"/>
    <w:rsid w:val="00EB1EFF"/>
    <w:rsid w:val="00EB20A8"/>
    <w:rsid w:val="00EB39F7"/>
    <w:rsid w:val="00EB3C96"/>
    <w:rsid w:val="00EB4301"/>
    <w:rsid w:val="00EB5EB3"/>
    <w:rsid w:val="00EB6890"/>
    <w:rsid w:val="00EB68F2"/>
    <w:rsid w:val="00EB6E17"/>
    <w:rsid w:val="00EB6E86"/>
    <w:rsid w:val="00EB6F5C"/>
    <w:rsid w:val="00EB742F"/>
    <w:rsid w:val="00EC003C"/>
    <w:rsid w:val="00EC080F"/>
    <w:rsid w:val="00EC0C08"/>
    <w:rsid w:val="00EC3A6F"/>
    <w:rsid w:val="00EC3C56"/>
    <w:rsid w:val="00EC42AF"/>
    <w:rsid w:val="00EC4AEB"/>
    <w:rsid w:val="00EC51E8"/>
    <w:rsid w:val="00EC628E"/>
    <w:rsid w:val="00EC632B"/>
    <w:rsid w:val="00EC6345"/>
    <w:rsid w:val="00EC69B8"/>
    <w:rsid w:val="00EC75CD"/>
    <w:rsid w:val="00EC7756"/>
    <w:rsid w:val="00ED04CB"/>
    <w:rsid w:val="00ED05EF"/>
    <w:rsid w:val="00ED0836"/>
    <w:rsid w:val="00ED11D8"/>
    <w:rsid w:val="00ED134A"/>
    <w:rsid w:val="00ED1B42"/>
    <w:rsid w:val="00ED2093"/>
    <w:rsid w:val="00ED381F"/>
    <w:rsid w:val="00ED3894"/>
    <w:rsid w:val="00ED3FC1"/>
    <w:rsid w:val="00ED47CB"/>
    <w:rsid w:val="00ED49A4"/>
    <w:rsid w:val="00ED4E88"/>
    <w:rsid w:val="00ED5320"/>
    <w:rsid w:val="00ED5A2C"/>
    <w:rsid w:val="00ED7009"/>
    <w:rsid w:val="00ED70E1"/>
    <w:rsid w:val="00EE037C"/>
    <w:rsid w:val="00EE0DF2"/>
    <w:rsid w:val="00EE174B"/>
    <w:rsid w:val="00EE37FB"/>
    <w:rsid w:val="00EE3DEE"/>
    <w:rsid w:val="00EE58F5"/>
    <w:rsid w:val="00EE62A8"/>
    <w:rsid w:val="00EE666F"/>
    <w:rsid w:val="00EE68F3"/>
    <w:rsid w:val="00EE6ADD"/>
    <w:rsid w:val="00EE6C50"/>
    <w:rsid w:val="00EE6F1F"/>
    <w:rsid w:val="00EE73E8"/>
    <w:rsid w:val="00EF1467"/>
    <w:rsid w:val="00EF2D05"/>
    <w:rsid w:val="00EF3611"/>
    <w:rsid w:val="00EF3E50"/>
    <w:rsid w:val="00EF4641"/>
    <w:rsid w:val="00EF6D1C"/>
    <w:rsid w:val="00F00B15"/>
    <w:rsid w:val="00F019BA"/>
    <w:rsid w:val="00F01A64"/>
    <w:rsid w:val="00F02B68"/>
    <w:rsid w:val="00F02E05"/>
    <w:rsid w:val="00F0311A"/>
    <w:rsid w:val="00F03180"/>
    <w:rsid w:val="00F0352A"/>
    <w:rsid w:val="00F04A9F"/>
    <w:rsid w:val="00F05219"/>
    <w:rsid w:val="00F0712B"/>
    <w:rsid w:val="00F0718B"/>
    <w:rsid w:val="00F07479"/>
    <w:rsid w:val="00F07DF2"/>
    <w:rsid w:val="00F108B0"/>
    <w:rsid w:val="00F1275D"/>
    <w:rsid w:val="00F12CF3"/>
    <w:rsid w:val="00F12D08"/>
    <w:rsid w:val="00F12F6E"/>
    <w:rsid w:val="00F12FA6"/>
    <w:rsid w:val="00F12FBE"/>
    <w:rsid w:val="00F14575"/>
    <w:rsid w:val="00F14CA0"/>
    <w:rsid w:val="00F15061"/>
    <w:rsid w:val="00F157EC"/>
    <w:rsid w:val="00F1603C"/>
    <w:rsid w:val="00F16057"/>
    <w:rsid w:val="00F2085D"/>
    <w:rsid w:val="00F20BA8"/>
    <w:rsid w:val="00F21814"/>
    <w:rsid w:val="00F22048"/>
    <w:rsid w:val="00F23686"/>
    <w:rsid w:val="00F23F65"/>
    <w:rsid w:val="00F244C9"/>
    <w:rsid w:val="00F265C4"/>
    <w:rsid w:val="00F275D0"/>
    <w:rsid w:val="00F2762C"/>
    <w:rsid w:val="00F303D8"/>
    <w:rsid w:val="00F30963"/>
    <w:rsid w:val="00F3207E"/>
    <w:rsid w:val="00F3226D"/>
    <w:rsid w:val="00F3236B"/>
    <w:rsid w:val="00F32FD5"/>
    <w:rsid w:val="00F33946"/>
    <w:rsid w:val="00F3400E"/>
    <w:rsid w:val="00F3570B"/>
    <w:rsid w:val="00F37ADE"/>
    <w:rsid w:val="00F37CEA"/>
    <w:rsid w:val="00F40511"/>
    <w:rsid w:val="00F40BA2"/>
    <w:rsid w:val="00F4211D"/>
    <w:rsid w:val="00F431C2"/>
    <w:rsid w:val="00F434CC"/>
    <w:rsid w:val="00F43C37"/>
    <w:rsid w:val="00F44084"/>
    <w:rsid w:val="00F51326"/>
    <w:rsid w:val="00F52A0F"/>
    <w:rsid w:val="00F5315C"/>
    <w:rsid w:val="00F54276"/>
    <w:rsid w:val="00F5579A"/>
    <w:rsid w:val="00F5580F"/>
    <w:rsid w:val="00F5588C"/>
    <w:rsid w:val="00F55CE2"/>
    <w:rsid w:val="00F5616D"/>
    <w:rsid w:val="00F561FD"/>
    <w:rsid w:val="00F563A7"/>
    <w:rsid w:val="00F57100"/>
    <w:rsid w:val="00F57D67"/>
    <w:rsid w:val="00F6011B"/>
    <w:rsid w:val="00F602D6"/>
    <w:rsid w:val="00F63334"/>
    <w:rsid w:val="00F637DE"/>
    <w:rsid w:val="00F659DA"/>
    <w:rsid w:val="00F65D58"/>
    <w:rsid w:val="00F65E68"/>
    <w:rsid w:val="00F6610C"/>
    <w:rsid w:val="00F669B1"/>
    <w:rsid w:val="00F670F7"/>
    <w:rsid w:val="00F717FE"/>
    <w:rsid w:val="00F72AAD"/>
    <w:rsid w:val="00F72E7D"/>
    <w:rsid w:val="00F73471"/>
    <w:rsid w:val="00F736C1"/>
    <w:rsid w:val="00F74DF9"/>
    <w:rsid w:val="00F768BF"/>
    <w:rsid w:val="00F76DB0"/>
    <w:rsid w:val="00F76DBB"/>
    <w:rsid w:val="00F76EFA"/>
    <w:rsid w:val="00F77B58"/>
    <w:rsid w:val="00F805EC"/>
    <w:rsid w:val="00F80647"/>
    <w:rsid w:val="00F809A3"/>
    <w:rsid w:val="00F81C37"/>
    <w:rsid w:val="00F8207F"/>
    <w:rsid w:val="00F83178"/>
    <w:rsid w:val="00F83E1C"/>
    <w:rsid w:val="00F840E6"/>
    <w:rsid w:val="00F8471B"/>
    <w:rsid w:val="00F8481D"/>
    <w:rsid w:val="00F849C0"/>
    <w:rsid w:val="00F85E26"/>
    <w:rsid w:val="00F86735"/>
    <w:rsid w:val="00F8773E"/>
    <w:rsid w:val="00F90BD2"/>
    <w:rsid w:val="00F929AB"/>
    <w:rsid w:val="00F930C0"/>
    <w:rsid w:val="00F943ED"/>
    <w:rsid w:val="00FA0062"/>
    <w:rsid w:val="00FA045C"/>
    <w:rsid w:val="00FA1987"/>
    <w:rsid w:val="00FA1A56"/>
    <w:rsid w:val="00FA26E9"/>
    <w:rsid w:val="00FA4A43"/>
    <w:rsid w:val="00FA4EA5"/>
    <w:rsid w:val="00FA4EE5"/>
    <w:rsid w:val="00FA609A"/>
    <w:rsid w:val="00FA64C7"/>
    <w:rsid w:val="00FA6CEB"/>
    <w:rsid w:val="00FA6D99"/>
    <w:rsid w:val="00FA7D8C"/>
    <w:rsid w:val="00FB059C"/>
    <w:rsid w:val="00FB07A9"/>
    <w:rsid w:val="00FB156C"/>
    <w:rsid w:val="00FB1937"/>
    <w:rsid w:val="00FB1AC6"/>
    <w:rsid w:val="00FB2652"/>
    <w:rsid w:val="00FB3FB9"/>
    <w:rsid w:val="00FB4826"/>
    <w:rsid w:val="00FB4B71"/>
    <w:rsid w:val="00FB6C77"/>
    <w:rsid w:val="00FB73A7"/>
    <w:rsid w:val="00FC0185"/>
    <w:rsid w:val="00FC0C4D"/>
    <w:rsid w:val="00FC2682"/>
    <w:rsid w:val="00FC46F3"/>
    <w:rsid w:val="00FC4C23"/>
    <w:rsid w:val="00FC4ECA"/>
    <w:rsid w:val="00FC520C"/>
    <w:rsid w:val="00FC6267"/>
    <w:rsid w:val="00FD04B0"/>
    <w:rsid w:val="00FD15AE"/>
    <w:rsid w:val="00FD1BBD"/>
    <w:rsid w:val="00FD2764"/>
    <w:rsid w:val="00FD36C3"/>
    <w:rsid w:val="00FD6ED6"/>
    <w:rsid w:val="00FD7417"/>
    <w:rsid w:val="00FD77D3"/>
    <w:rsid w:val="00FE00CE"/>
    <w:rsid w:val="00FE02B9"/>
    <w:rsid w:val="00FE2ACA"/>
    <w:rsid w:val="00FE2CBB"/>
    <w:rsid w:val="00FE34FC"/>
    <w:rsid w:val="00FE36E8"/>
    <w:rsid w:val="00FE395B"/>
    <w:rsid w:val="00FE494E"/>
    <w:rsid w:val="00FE4D0A"/>
    <w:rsid w:val="00FE4EDC"/>
    <w:rsid w:val="00FE5140"/>
    <w:rsid w:val="00FE5463"/>
    <w:rsid w:val="00FE5B82"/>
    <w:rsid w:val="00FE7A9A"/>
    <w:rsid w:val="00FF0794"/>
    <w:rsid w:val="00FF1F2A"/>
    <w:rsid w:val="00FF2E85"/>
    <w:rsid w:val="00FF4B17"/>
    <w:rsid w:val="00FF4F2F"/>
    <w:rsid w:val="00FF62A8"/>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0465"/>
    <o:shapelayout v:ext="edit">
      <o:idmap v:ext="edit" data="1"/>
    </o:shapelayout>
  </w:shapeDefaults>
  <w:decimalSymbol w:val="."/>
  <w:listSeparator w:val=","/>
  <w14:docId w14:val="56CCEEFA"/>
  <w15:docId w15:val="{41A5311B-DF74-4964-81B7-79FF5B10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59B7"/>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rPr>
  </w:style>
  <w:style w:type="paragraph" w:customStyle="1" w:styleId="1stpara">
    <w:name w:val="1st para"/>
    <w:basedOn w:val="Normal"/>
    <w:rsid w:val="009259B7"/>
    <w:pPr>
      <w:spacing w:before="240"/>
      <w:jc w:val="both"/>
    </w:pPr>
    <w:rPr>
      <w:szCs w:val="20"/>
    </w:rPr>
  </w:style>
  <w:style w:type="paragraph" w:styleId="BodyText">
    <w:name w:val="Body Text"/>
    <w:basedOn w:val="Normal"/>
    <w:rsid w:val="009259B7"/>
    <w:pPr>
      <w:spacing w:after="120"/>
      <w:jc w:val="both"/>
    </w:pPr>
    <w:rPr>
      <w:szCs w:val="20"/>
    </w:rPr>
  </w:style>
  <w:style w:type="paragraph" w:styleId="BodyTextIndent3">
    <w:name w:val="Body Text Indent 3"/>
    <w:basedOn w:val="Normal"/>
    <w:rsid w:val="009259B7"/>
    <w:pPr>
      <w:spacing w:after="120"/>
      <w:ind w:left="283"/>
    </w:pPr>
    <w:rPr>
      <w:rFonts w:ascii="Bookman Old Style" w:hAnsi="Bookman Old Style"/>
      <w:sz w:val="16"/>
      <w:szCs w:val="16"/>
    </w:rPr>
  </w:style>
  <w:style w:type="paragraph" w:styleId="BodyTextIndent2">
    <w:name w:val="Body Text Indent 2"/>
    <w:basedOn w:val="Normal"/>
    <w:rsid w:val="009259B7"/>
    <w:pPr>
      <w:spacing w:after="120" w:line="480" w:lineRule="auto"/>
      <w:ind w:left="283"/>
      <w:jc w:val="both"/>
    </w:pPr>
    <w:rPr>
      <w:szCs w:val="20"/>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A13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E4DDF-6FD7-4FC7-90E6-F2CB2F866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21</Pages>
  <Words>5398</Words>
  <Characters>30771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36097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Jordan Soldo</cp:lastModifiedBy>
  <cp:revision>131</cp:revision>
  <cp:lastPrinted>2019-10-25T03:36:00Z</cp:lastPrinted>
  <dcterms:created xsi:type="dcterms:W3CDTF">2019-02-20T21:29:00Z</dcterms:created>
  <dcterms:modified xsi:type="dcterms:W3CDTF">2019-11-15T02:28:00Z</dcterms:modified>
</cp:coreProperties>
</file>